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B02C" w14:textId="77777777" w:rsidR="00BF34E0" w:rsidRDefault="00BF34E0">
      <w:pPr>
        <w:pStyle w:val="BodyText"/>
        <w:spacing w:before="1"/>
        <w:rPr>
          <w:rFonts w:ascii="Times New Roman"/>
          <w:sz w:val="17"/>
        </w:rPr>
      </w:pPr>
    </w:p>
    <w:p w14:paraId="433C5755" w14:textId="77777777" w:rsidR="00BF34E0" w:rsidRDefault="003D3D53">
      <w:pPr>
        <w:spacing w:before="44" w:line="276" w:lineRule="auto"/>
        <w:ind w:left="2176" w:right="1570" w:hanging="610"/>
        <w:rPr>
          <w:b/>
          <w:sz w:val="28"/>
        </w:rPr>
      </w:pPr>
      <w:r>
        <w:rPr>
          <w:b/>
          <w:sz w:val="28"/>
        </w:rPr>
        <w:t>Balance of State Continuum of Care Program Standards for Permanent Supportive Housing Programs</w:t>
      </w:r>
    </w:p>
    <w:p w14:paraId="7CEF3F6D" w14:textId="77777777" w:rsidR="00BF34E0" w:rsidRDefault="003D3D53">
      <w:pPr>
        <w:pStyle w:val="BodyText"/>
        <w:spacing w:before="238" w:line="273" w:lineRule="auto"/>
        <w:ind w:left="100" w:right="837"/>
      </w:pPr>
      <w:r>
        <w:t>The Balance of State Continuum of Care developed the following Permanent Supportive Housing Program standards to ensure:</w:t>
      </w:r>
    </w:p>
    <w:p w14:paraId="016139DA" w14:textId="77777777" w:rsidR="00BF34E0" w:rsidRDefault="003D3D53">
      <w:pPr>
        <w:pStyle w:val="ListParagraph"/>
        <w:numPr>
          <w:ilvl w:val="0"/>
          <w:numId w:val="21"/>
        </w:numPr>
        <w:tabs>
          <w:tab w:val="left" w:pos="820"/>
          <w:tab w:val="left" w:pos="821"/>
        </w:tabs>
        <w:spacing w:before="5"/>
      </w:pPr>
      <w:r>
        <w:t>Program accountability to individuals and families experiencing</w:t>
      </w:r>
      <w:r>
        <w:rPr>
          <w:spacing w:val="-4"/>
        </w:rPr>
        <w:t xml:space="preserve"> </w:t>
      </w:r>
      <w:r>
        <w:t>homelessness</w:t>
      </w:r>
    </w:p>
    <w:p w14:paraId="09F5206A" w14:textId="77777777" w:rsidR="00BF34E0" w:rsidRDefault="003D3D53">
      <w:pPr>
        <w:pStyle w:val="ListParagraph"/>
        <w:numPr>
          <w:ilvl w:val="0"/>
          <w:numId w:val="21"/>
        </w:numPr>
        <w:tabs>
          <w:tab w:val="left" w:pos="820"/>
          <w:tab w:val="left" w:pos="821"/>
        </w:tabs>
        <w:spacing w:before="41"/>
      </w:pPr>
      <w:r>
        <w:t>Program compliance with HUD</w:t>
      </w:r>
      <w:r>
        <w:rPr>
          <w:spacing w:val="-6"/>
        </w:rPr>
        <w:t xml:space="preserve"> </w:t>
      </w:r>
      <w:r>
        <w:t>rules</w:t>
      </w:r>
    </w:p>
    <w:p w14:paraId="1BE9292D" w14:textId="77777777" w:rsidR="00BF34E0" w:rsidRDefault="003D3D53">
      <w:pPr>
        <w:pStyle w:val="ListParagraph"/>
        <w:numPr>
          <w:ilvl w:val="0"/>
          <w:numId w:val="21"/>
        </w:numPr>
        <w:tabs>
          <w:tab w:val="left" w:pos="820"/>
          <w:tab w:val="left" w:pos="821"/>
        </w:tabs>
        <w:spacing w:before="39"/>
      </w:pPr>
      <w:r>
        <w:t>Program uniformity</w:t>
      </w:r>
    </w:p>
    <w:p w14:paraId="5ADD57D5" w14:textId="77777777" w:rsidR="00BF34E0" w:rsidRDefault="003D3D53">
      <w:pPr>
        <w:pStyle w:val="ListParagraph"/>
        <w:numPr>
          <w:ilvl w:val="0"/>
          <w:numId w:val="21"/>
        </w:numPr>
        <w:tabs>
          <w:tab w:val="left" w:pos="820"/>
          <w:tab w:val="left" w:pos="821"/>
        </w:tabs>
        <w:spacing w:before="41"/>
      </w:pPr>
      <w:r>
        <w:t>Adequate program staff competence and training, specific to the target population being</w:t>
      </w:r>
      <w:r>
        <w:rPr>
          <w:spacing w:val="-28"/>
        </w:rPr>
        <w:t xml:space="preserve"> </w:t>
      </w:r>
      <w:r>
        <w:t>served</w:t>
      </w:r>
    </w:p>
    <w:p w14:paraId="787F7C93" w14:textId="77777777" w:rsidR="00BF34E0" w:rsidRDefault="00BF34E0">
      <w:pPr>
        <w:pStyle w:val="BodyText"/>
        <w:spacing w:before="3"/>
        <w:rPr>
          <w:sz w:val="23"/>
        </w:rPr>
      </w:pPr>
    </w:p>
    <w:p w14:paraId="4DDB1507" w14:textId="77777777" w:rsidR="00BF34E0" w:rsidRDefault="003D3D53">
      <w:pPr>
        <w:pStyle w:val="Heading2"/>
        <w:spacing w:before="0"/>
        <w:rPr>
          <w:u w:val="none"/>
        </w:rPr>
      </w:pPr>
      <w:r>
        <w:t>DEFINITIONS:</w:t>
      </w:r>
    </w:p>
    <w:p w14:paraId="68C290AC" w14:textId="77777777" w:rsidR="00BF34E0" w:rsidRDefault="003D3D53">
      <w:pPr>
        <w:pStyle w:val="BodyText"/>
        <w:spacing w:before="40" w:line="276" w:lineRule="auto"/>
        <w:ind w:left="100" w:right="152"/>
      </w:pPr>
      <w:r>
        <w:rPr>
          <w:b/>
        </w:rPr>
        <w:t xml:space="preserve">Chronically Homeless (prior to 1/15/16) </w:t>
      </w:r>
      <w:r>
        <w:t>– (1) An individual who: (i) is homeless and lives in a place not meant for human habitation, a safe haven, or in an emergency shelter; and (ii) has been homeless and living or residing in a place not meant for human habitation, a safe haven, or in an emergency shelter continuously for at least one year or on at least four separate occasions in the last 3 years;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(2) an individual who has been residing in an institutional care facility, including a jail, substance abuse or mental health treatment facility, or other similar facility for fewer than 90 days and met all of the criteria in paragraph (1) of this definition, before entering that facility; or (3) A family with an adult head of household who meets all of the criteria in paragraph (1) of this definition, including a family whose composition has fluctuated while the head of the household has been homeless. 24 CFR 578.3.</w:t>
      </w:r>
    </w:p>
    <w:p w14:paraId="0B34FC3E" w14:textId="77777777" w:rsidR="00BF34E0" w:rsidRDefault="00BF34E0">
      <w:pPr>
        <w:pStyle w:val="BodyText"/>
        <w:spacing w:before="6"/>
        <w:rPr>
          <w:sz w:val="25"/>
        </w:rPr>
      </w:pPr>
    </w:p>
    <w:p w14:paraId="0ABD7D44" w14:textId="77777777" w:rsidR="00BF34E0" w:rsidRDefault="003D3D53">
      <w:pPr>
        <w:pStyle w:val="BodyText"/>
        <w:spacing w:line="276" w:lineRule="auto"/>
        <w:ind w:left="100" w:right="139"/>
      </w:pPr>
      <w:r>
        <w:rPr>
          <w:b/>
        </w:rPr>
        <w:t xml:space="preserve">Chronically Homeless (as of 1/15/16) </w:t>
      </w:r>
      <w:r>
        <w:t>– (1) A ‘‘homeless individual with a disability,’’ as defined in section 401(9) of the McKinney-Vento Homeless Assistance Act (42 U.S.C. 11360(9)), who: (i) Lives in a place not meant for human habitation, a safe haven, or in an emergency shelter; and (ii) Has been homeless and living as described in paragraph (1)(i) of this definition continuously for at least 12 months or on at least 4 separate occasions in the last 3 years, as long as the combined occasions equal at least 12 months and each break in homelessness separating the occasions included at least 7 consecutive nights of not living as described in paragraph (1)(i).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facility; (2) An</w:t>
      </w:r>
    </w:p>
    <w:p w14:paraId="227B49A9" w14:textId="77777777" w:rsidR="00BF34E0" w:rsidRDefault="00BF34E0">
      <w:pPr>
        <w:spacing w:line="276" w:lineRule="auto"/>
        <w:sectPr w:rsidR="00BF34E0">
          <w:headerReference w:type="default" r:id="rId11"/>
          <w:footerReference w:type="default" r:id="rId12"/>
          <w:type w:val="continuous"/>
          <w:pgSz w:w="12240" w:h="15840"/>
          <w:pgMar w:top="2520" w:right="1320" w:bottom="1980" w:left="1340" w:header="763" w:footer="1789" w:gutter="0"/>
          <w:pgNumType w:start="1"/>
          <w:cols w:space="720"/>
        </w:sectPr>
      </w:pPr>
    </w:p>
    <w:p w14:paraId="6EC59575" w14:textId="77777777" w:rsidR="00BF34E0" w:rsidRDefault="00BF34E0">
      <w:pPr>
        <w:pStyle w:val="BodyText"/>
        <w:spacing w:before="10"/>
        <w:rPr>
          <w:sz w:val="14"/>
        </w:rPr>
      </w:pPr>
    </w:p>
    <w:p w14:paraId="2D03AB22" w14:textId="77777777" w:rsidR="00BF34E0" w:rsidRDefault="003D3D53">
      <w:pPr>
        <w:pStyle w:val="BodyText"/>
        <w:spacing w:before="57" w:line="276" w:lineRule="auto"/>
        <w:ind w:left="100" w:right="178"/>
      </w:pPr>
      <w:r>
        <w:t>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paragraph (1) or (2) of this definition, including a family whose composition has fluctuated while the head of household has been homeless. 24 CFR 578.3.</w:t>
      </w:r>
    </w:p>
    <w:p w14:paraId="00C8F41F" w14:textId="77777777" w:rsidR="00BF34E0" w:rsidRDefault="00BF34E0">
      <w:pPr>
        <w:pStyle w:val="BodyText"/>
        <w:spacing w:before="4"/>
        <w:rPr>
          <w:sz w:val="25"/>
        </w:rPr>
      </w:pPr>
    </w:p>
    <w:p w14:paraId="384A08A7" w14:textId="77777777" w:rsidR="00BF34E0" w:rsidRDefault="003D3D53">
      <w:pPr>
        <w:pStyle w:val="BodyText"/>
        <w:spacing w:before="1" w:line="276" w:lineRule="auto"/>
        <w:ind w:left="100" w:right="120"/>
      </w:pPr>
      <w:r>
        <w:rPr>
          <w:b/>
        </w:rPr>
        <w:t xml:space="preserve">Developmental Disability </w:t>
      </w:r>
      <w:r>
        <w:t>– means,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w:t>
      </w:r>
    </w:p>
    <w:p w14:paraId="0B3ABBC6" w14:textId="77777777" w:rsidR="00BF34E0" w:rsidRDefault="003D3D53">
      <w:pPr>
        <w:pStyle w:val="BodyText"/>
        <w:spacing w:line="276" w:lineRule="auto"/>
        <w:ind w:left="100" w:right="300"/>
      </w:pPr>
      <w:r>
        <w:t>(iv) Results in substantial functional limitations in three or more of the following areas of major life activity: (A) Self-care; (B) Receptive and expressive language; (C) Learning; (D) Mobility; (E) Self- direction; (F) Capacity for independent living; (G) Economic self-sufficiency. (v)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delay or specific congenital or acquired condition, may be considered to have a developmental disability without meeting three or more of the criteria described in paragraphs</w:t>
      </w:r>
    </w:p>
    <w:p w14:paraId="67425659" w14:textId="77777777" w:rsidR="00BF34E0" w:rsidRDefault="003D3D53">
      <w:pPr>
        <w:pStyle w:val="BodyText"/>
        <w:spacing w:line="276" w:lineRule="auto"/>
        <w:ind w:left="100" w:right="263"/>
      </w:pPr>
      <w:r>
        <w:t>(1)(i) through (v) of the definition of ‘‘developmental disability’’ in this section if the individual, without services and supports, has a high probability of meeting these criteria later in life. 24 CFR 578.3.</w:t>
      </w:r>
    </w:p>
    <w:p w14:paraId="76F76FBE" w14:textId="77777777" w:rsidR="00BF34E0" w:rsidRDefault="00BF34E0">
      <w:pPr>
        <w:pStyle w:val="BodyText"/>
        <w:spacing w:before="3"/>
        <w:rPr>
          <w:sz w:val="25"/>
        </w:rPr>
      </w:pPr>
    </w:p>
    <w:p w14:paraId="0D86BCF2" w14:textId="77777777" w:rsidR="00BF34E0" w:rsidRDefault="003D3D53">
      <w:pPr>
        <w:pStyle w:val="BodyText"/>
        <w:ind w:left="100"/>
      </w:pPr>
      <w:r>
        <w:rPr>
          <w:b/>
        </w:rPr>
        <w:t xml:space="preserve">Disabling Condition </w:t>
      </w:r>
      <w:r>
        <w:t>– (1) a condition that: (i) is expected to be long-continuing or of indefinite duration;</w:t>
      </w:r>
    </w:p>
    <w:p w14:paraId="050B3934" w14:textId="77777777" w:rsidR="00BF34E0" w:rsidRDefault="003D3D53">
      <w:pPr>
        <w:pStyle w:val="ListParagraph"/>
        <w:numPr>
          <w:ilvl w:val="0"/>
          <w:numId w:val="20"/>
        </w:numPr>
        <w:tabs>
          <w:tab w:val="left" w:pos="386"/>
        </w:tabs>
        <w:spacing w:before="41" w:line="276" w:lineRule="auto"/>
        <w:ind w:right="143" w:firstLine="0"/>
      </w:pPr>
      <w:r>
        <w:t>substantially impedes the individual’s ability to live independently; (iii) could be improved by the provision of more suitable housing conditions; and (iv) is a physical, mental, or emotional impairment, including an impairment caused by alcohol or drug abuse, post-traumatic stress disorder, or brain injury; or (2) a development disability, as defined above; or (3) the disease of Acquired Immunodeficiency Syndrome (AIDS) or any conditions arising from the etiologic agent for Acquired Immunodeficiency Syndrome, including infection with the Human Immunodeficiency Virus (HIV). 24 CFR</w:t>
      </w:r>
      <w:r>
        <w:rPr>
          <w:spacing w:val="-18"/>
        </w:rPr>
        <w:t xml:space="preserve"> </w:t>
      </w:r>
      <w:r>
        <w:t>583.5.</w:t>
      </w:r>
    </w:p>
    <w:p w14:paraId="1A9E3697" w14:textId="77777777" w:rsidR="00BF34E0" w:rsidRDefault="00BF34E0">
      <w:pPr>
        <w:pStyle w:val="BodyText"/>
        <w:spacing w:before="4"/>
        <w:rPr>
          <w:sz w:val="16"/>
        </w:rPr>
      </w:pPr>
    </w:p>
    <w:p w14:paraId="42A10942" w14:textId="77777777" w:rsidR="00BF34E0" w:rsidRDefault="003D3D53">
      <w:pPr>
        <w:pStyle w:val="BodyText"/>
        <w:spacing w:line="276" w:lineRule="auto"/>
        <w:ind w:left="100" w:right="529"/>
      </w:pPr>
      <w:r>
        <w:rPr>
          <w:b/>
        </w:rPr>
        <w:t xml:space="preserve">Family - </w:t>
      </w:r>
      <w:r>
        <w:t>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(i) A family with or without children (a child who is temporarily away from the home because of placement in foster care is</w:t>
      </w:r>
    </w:p>
    <w:p w14:paraId="36ED10FA" w14:textId="77777777" w:rsidR="00BF34E0" w:rsidRDefault="00BF34E0">
      <w:pPr>
        <w:spacing w:line="276" w:lineRule="auto"/>
        <w:sectPr w:rsidR="00BF34E0">
          <w:pgSz w:w="12240" w:h="15840"/>
          <w:pgMar w:top="2520" w:right="1320" w:bottom="2000" w:left="1340" w:header="763" w:footer="1789" w:gutter="0"/>
          <w:cols w:space="720"/>
        </w:sectPr>
      </w:pPr>
    </w:p>
    <w:p w14:paraId="3FB12528" w14:textId="77777777" w:rsidR="00BF34E0" w:rsidRDefault="00BF34E0">
      <w:pPr>
        <w:pStyle w:val="BodyText"/>
        <w:spacing w:before="10"/>
        <w:rPr>
          <w:sz w:val="14"/>
        </w:rPr>
      </w:pPr>
    </w:p>
    <w:p w14:paraId="09EB3D4F" w14:textId="77777777" w:rsidR="00BF34E0" w:rsidRDefault="003D3D53">
      <w:pPr>
        <w:pStyle w:val="BodyText"/>
        <w:spacing w:before="57" w:line="278" w:lineRule="auto"/>
        <w:ind w:left="100" w:right="689"/>
      </w:pPr>
      <w:r>
        <w:t>considered a member of the family); (ii) An elderly family; (iii) A near-elderly family; (iv) A disabled family; (v) A displaced family; and (vi) The remaining member of a tenant family. 24 CFR 5.403.</w:t>
      </w:r>
    </w:p>
    <w:p w14:paraId="209BC802" w14:textId="77777777" w:rsidR="00BF34E0" w:rsidRDefault="003D3D53">
      <w:pPr>
        <w:pStyle w:val="BodyText"/>
        <w:spacing w:before="195" w:line="276" w:lineRule="auto"/>
        <w:ind w:left="100" w:right="111"/>
      </w:pPr>
      <w:r>
        <w:rPr>
          <w:b/>
        </w:rPr>
        <w:t xml:space="preserve">Homeless </w:t>
      </w:r>
      <w:r>
        <w:t>– means (1)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(2) An individual or family who will imminently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(3) Unaccompanied youth under 25 years of age, or families with children and youth, who do not otherwise qualify as homeless under this definition, but who: (i) Are defined as homeless under section 387 of the Runaway and Homeless Youth Act (42 U.S.C. 5732a), section 637 of the Head Start Act (42 U.S.C. 9832), section 41403 of the Violence Against Women Act of 1994 (42 U.S.C. 14043e–2), section 330(h) of the Public Health Service Act (42</w:t>
      </w:r>
    </w:p>
    <w:p w14:paraId="1354B312" w14:textId="77777777" w:rsidR="00BF34E0" w:rsidRDefault="003D3D53">
      <w:pPr>
        <w:pStyle w:val="BodyText"/>
        <w:spacing w:line="276" w:lineRule="auto"/>
        <w:ind w:left="100" w:right="136"/>
      </w:pPr>
      <w:r>
        <w:t>U.S.C. 254b(h)), section 3 of the Food and Nutrition Act of 2008 (7 U.S.C. 2012), section 17(b) of the Child Nutrition Act of 1966 (42 U.S.C. 1786(b)), or section 725 of the McKinney-Vento Homeless Assistance Act (42 U.S.C. 11434a); (ii) 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(iv) 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 (4) 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w:t>
      </w:r>
      <w:r>
        <w:rPr>
          <w:spacing w:val="-23"/>
        </w:rPr>
        <w:t xml:space="preserve"> </w:t>
      </w:r>
      <w:r>
        <w:t>primary</w:t>
      </w:r>
    </w:p>
    <w:p w14:paraId="336671D0" w14:textId="77777777" w:rsidR="00BF34E0" w:rsidRDefault="00BF34E0">
      <w:pPr>
        <w:spacing w:line="276" w:lineRule="auto"/>
        <w:sectPr w:rsidR="00BF34E0">
          <w:pgSz w:w="12240" w:h="15840"/>
          <w:pgMar w:top="2520" w:right="1320" w:bottom="2000" w:left="1340" w:header="763" w:footer="1789" w:gutter="0"/>
          <w:cols w:space="720"/>
        </w:sectPr>
      </w:pPr>
    </w:p>
    <w:p w14:paraId="7C28FBD8" w14:textId="77777777" w:rsidR="00BF34E0" w:rsidRDefault="00BF34E0">
      <w:pPr>
        <w:pStyle w:val="BodyText"/>
        <w:spacing w:before="10"/>
        <w:rPr>
          <w:sz w:val="14"/>
        </w:rPr>
      </w:pPr>
    </w:p>
    <w:p w14:paraId="4B529204" w14:textId="77777777" w:rsidR="00BF34E0" w:rsidRDefault="003D3D53">
      <w:pPr>
        <w:pStyle w:val="BodyText"/>
        <w:spacing w:before="57" w:line="276" w:lineRule="auto"/>
        <w:ind w:left="100"/>
      </w:pPr>
      <w:r>
        <w:t>nighttime residence or has made the individual or family afraid to return to their primary nighttime residence; (ii) Has no other residence; and (iii) Lacks the resources or support networks, e.g., family, friends, and faith- based or other social networks, to obtain other permanent housing. 24 CFR 578.3.</w:t>
      </w:r>
    </w:p>
    <w:p w14:paraId="39B889BB" w14:textId="77777777" w:rsidR="00BF34E0" w:rsidRDefault="00BF34E0">
      <w:pPr>
        <w:pStyle w:val="BodyText"/>
        <w:spacing w:before="6"/>
        <w:rPr>
          <w:sz w:val="16"/>
        </w:rPr>
      </w:pPr>
    </w:p>
    <w:p w14:paraId="7788A272" w14:textId="77777777" w:rsidR="00BF34E0" w:rsidRDefault="003D3D53">
      <w:pPr>
        <w:pStyle w:val="BodyText"/>
        <w:spacing w:line="276" w:lineRule="auto"/>
        <w:ind w:left="100" w:right="100"/>
      </w:pPr>
      <w:r>
        <w:rPr>
          <w:b/>
        </w:rPr>
        <w:t xml:space="preserve">Permanent Supportive Housing </w:t>
      </w:r>
      <w:r>
        <w:t>– means community-based housing without a designated length of stay, and includes both permanent supportive housing and rapid re-housing. To be permanent housing, the program participant must be the tenant on a lease for a term of at least one year, which is renewable for terms that are a minimum of one month long, and is terminable only for cause. Permanent supportive housing means permanent housing in which supportive services are provided to assist homeless persons with a disability to live independently. 24 CFR 578.3.</w:t>
      </w:r>
    </w:p>
    <w:p w14:paraId="4FCCF59C" w14:textId="77777777" w:rsidR="00BF34E0" w:rsidRDefault="00BF34E0">
      <w:pPr>
        <w:pStyle w:val="BodyText"/>
      </w:pPr>
    </w:p>
    <w:p w14:paraId="04F747CE" w14:textId="77777777" w:rsidR="00BF34E0" w:rsidRDefault="003D3D53">
      <w:pPr>
        <w:pStyle w:val="BodyText"/>
        <w:spacing w:before="1"/>
        <w:ind w:left="100" w:right="183"/>
      </w:pPr>
      <w:r>
        <w:rPr>
          <w:b/>
        </w:rPr>
        <w:t xml:space="preserve">Housing First - </w:t>
      </w:r>
      <w:r>
        <w:t>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w:t>
      </w:r>
    </w:p>
    <w:p w14:paraId="1D8A4D0E" w14:textId="77777777" w:rsidR="00BF34E0" w:rsidRDefault="00BF34E0">
      <w:pPr>
        <w:pStyle w:val="BodyText"/>
        <w:spacing w:before="11"/>
        <w:rPr>
          <w:sz w:val="21"/>
        </w:rPr>
      </w:pPr>
    </w:p>
    <w:p w14:paraId="5DBAD3CC" w14:textId="77777777" w:rsidR="00BF34E0" w:rsidRDefault="003D3D53">
      <w:pPr>
        <w:pStyle w:val="BodyText"/>
        <w:ind w:left="100"/>
      </w:pPr>
      <w:r>
        <w:t>Housing First is premised on the following principles:</w:t>
      </w:r>
    </w:p>
    <w:p w14:paraId="635C1E69" w14:textId="77777777" w:rsidR="00BF34E0" w:rsidRDefault="003D3D53">
      <w:pPr>
        <w:pStyle w:val="ListParagraph"/>
        <w:numPr>
          <w:ilvl w:val="2"/>
          <w:numId w:val="19"/>
        </w:numPr>
        <w:tabs>
          <w:tab w:val="left" w:pos="820"/>
          <w:tab w:val="left" w:pos="821"/>
        </w:tabs>
        <w:ind w:right="257"/>
      </w:pPr>
      <w:r>
        <w:t>Homelessness is first and foremost a housing crisis and can be addressed through the provision of safe and affordable</w:t>
      </w:r>
      <w:r>
        <w:rPr>
          <w:spacing w:val="-1"/>
        </w:rPr>
        <w:t xml:space="preserve"> </w:t>
      </w:r>
      <w:r>
        <w:t>housing.</w:t>
      </w:r>
    </w:p>
    <w:p w14:paraId="60079229" w14:textId="77777777" w:rsidR="00BF34E0" w:rsidRDefault="003D3D53">
      <w:pPr>
        <w:pStyle w:val="ListParagraph"/>
        <w:numPr>
          <w:ilvl w:val="2"/>
          <w:numId w:val="19"/>
        </w:numPr>
        <w:tabs>
          <w:tab w:val="left" w:pos="820"/>
          <w:tab w:val="left" w:pos="821"/>
        </w:tabs>
        <w:spacing w:before="1"/>
        <w:ind w:right="402"/>
      </w:pPr>
      <w:r>
        <w:t>All people experiencing homelessness, regardless of their housing history and duration of homelessness, can achieve housing stability in permanent housing. Some may need very little support for a brief period of time, while others may need more intensive and long-term supports.</w:t>
      </w:r>
    </w:p>
    <w:p w14:paraId="1D7F1DF1" w14:textId="77777777" w:rsidR="00BF34E0" w:rsidRDefault="003D3D53">
      <w:pPr>
        <w:pStyle w:val="ListParagraph"/>
        <w:numPr>
          <w:ilvl w:val="2"/>
          <w:numId w:val="19"/>
        </w:numPr>
        <w:tabs>
          <w:tab w:val="left" w:pos="820"/>
          <w:tab w:val="left" w:pos="821"/>
        </w:tabs>
        <w:ind w:right="380"/>
      </w:pPr>
      <w:r>
        <w:t>Everyone is “housing ready.” Sobriety, compliance in treatment, or even criminal histories are not necessary to succeed in housing. Rather, homelessness programs and housing providers must be “consumer</w:t>
      </w:r>
      <w:r>
        <w:rPr>
          <w:spacing w:val="-1"/>
        </w:rPr>
        <w:t xml:space="preserve"> </w:t>
      </w:r>
      <w:r>
        <w:t>ready.”</w:t>
      </w:r>
    </w:p>
    <w:p w14:paraId="30AC615F" w14:textId="77777777" w:rsidR="00BF34E0" w:rsidRDefault="003D3D53">
      <w:pPr>
        <w:pStyle w:val="ListParagraph"/>
        <w:numPr>
          <w:ilvl w:val="2"/>
          <w:numId w:val="19"/>
        </w:numPr>
        <w:tabs>
          <w:tab w:val="left" w:pos="820"/>
          <w:tab w:val="left" w:pos="821"/>
        </w:tabs>
        <w:ind w:right="344"/>
      </w:pPr>
      <w:r>
        <w:t>Many people experience improvements in quality of life, in the areas of health, mental health, substance use, and employment, as a result of achieving</w:t>
      </w:r>
      <w:r>
        <w:rPr>
          <w:spacing w:val="-14"/>
        </w:rPr>
        <w:t xml:space="preserve"> </w:t>
      </w:r>
      <w:r>
        <w:t>housing.</w:t>
      </w:r>
    </w:p>
    <w:p w14:paraId="6020438A" w14:textId="77777777" w:rsidR="00BF34E0" w:rsidRDefault="003D3D53">
      <w:pPr>
        <w:pStyle w:val="ListParagraph"/>
        <w:numPr>
          <w:ilvl w:val="2"/>
          <w:numId w:val="19"/>
        </w:numPr>
        <w:tabs>
          <w:tab w:val="left" w:pos="820"/>
          <w:tab w:val="left" w:pos="821"/>
        </w:tabs>
        <w:ind w:right="368"/>
      </w:pPr>
      <w:r>
        <w:t>People experiencing homelessness have the right to self-determination and should be treated with dignity and</w:t>
      </w:r>
      <w:r>
        <w:rPr>
          <w:spacing w:val="-2"/>
        </w:rPr>
        <w:t xml:space="preserve"> </w:t>
      </w:r>
      <w:r>
        <w:t>respect.</w:t>
      </w:r>
    </w:p>
    <w:p w14:paraId="50CBF0A7" w14:textId="77777777" w:rsidR="00BF34E0" w:rsidRDefault="003D3D53">
      <w:pPr>
        <w:pStyle w:val="ListParagraph"/>
        <w:numPr>
          <w:ilvl w:val="2"/>
          <w:numId w:val="19"/>
        </w:numPr>
        <w:tabs>
          <w:tab w:val="left" w:pos="820"/>
          <w:tab w:val="left" w:pos="821"/>
        </w:tabs>
        <w:ind w:right="168"/>
      </w:pPr>
      <w:r>
        <w:t>The exact configuration of housing and services depends upon the needs and preferences of the population.</w:t>
      </w:r>
    </w:p>
    <w:p w14:paraId="3ADC299C" w14:textId="77777777" w:rsidR="00BF34E0" w:rsidRDefault="00BF34E0">
      <w:pPr>
        <w:pStyle w:val="BodyText"/>
        <w:spacing w:before="11"/>
        <w:rPr>
          <w:sz w:val="21"/>
        </w:rPr>
      </w:pPr>
    </w:p>
    <w:p w14:paraId="2B351193" w14:textId="77777777" w:rsidR="00BF34E0" w:rsidRDefault="003D3D53">
      <w:pPr>
        <w:pStyle w:val="BodyText"/>
        <w:ind w:left="100"/>
      </w:pPr>
      <w:r>
        <w:t>Housing First core features include:</w:t>
      </w:r>
    </w:p>
    <w:p w14:paraId="2DF00E51" w14:textId="77777777" w:rsidR="00BF34E0" w:rsidRDefault="003D3D53">
      <w:pPr>
        <w:pStyle w:val="ListParagraph"/>
        <w:numPr>
          <w:ilvl w:val="2"/>
          <w:numId w:val="19"/>
        </w:numPr>
        <w:tabs>
          <w:tab w:val="left" w:pos="820"/>
          <w:tab w:val="left" w:pos="821"/>
        </w:tabs>
        <w:spacing w:before="1"/>
      </w:pPr>
      <w:r>
        <w:t>Few to no programmatic prerequisites to permanent housing</w:t>
      </w:r>
      <w:r>
        <w:rPr>
          <w:spacing w:val="-6"/>
        </w:rPr>
        <w:t xml:space="preserve"> </w:t>
      </w:r>
      <w:r>
        <w:t>entry</w:t>
      </w:r>
    </w:p>
    <w:p w14:paraId="6D621210" w14:textId="77777777" w:rsidR="00BF34E0" w:rsidRDefault="003D3D53">
      <w:pPr>
        <w:pStyle w:val="ListParagraph"/>
        <w:numPr>
          <w:ilvl w:val="2"/>
          <w:numId w:val="19"/>
        </w:numPr>
        <w:tabs>
          <w:tab w:val="left" w:pos="820"/>
          <w:tab w:val="left" w:pos="821"/>
        </w:tabs>
      </w:pPr>
      <w:r>
        <w:t>Low barrier admission</w:t>
      </w:r>
      <w:r>
        <w:rPr>
          <w:spacing w:val="-4"/>
        </w:rPr>
        <w:t xml:space="preserve"> </w:t>
      </w:r>
      <w:r>
        <w:t>policies</w:t>
      </w:r>
    </w:p>
    <w:p w14:paraId="665BEB71" w14:textId="77777777" w:rsidR="00BF34E0" w:rsidRDefault="003D3D53">
      <w:pPr>
        <w:pStyle w:val="ListParagraph"/>
        <w:numPr>
          <w:ilvl w:val="2"/>
          <w:numId w:val="19"/>
        </w:numPr>
        <w:tabs>
          <w:tab w:val="left" w:pos="820"/>
          <w:tab w:val="left" w:pos="821"/>
        </w:tabs>
        <w:spacing w:before="1"/>
      </w:pPr>
      <w:r>
        <w:t>Rapid and streamlined entry into</w:t>
      </w:r>
      <w:r>
        <w:rPr>
          <w:spacing w:val="-4"/>
        </w:rPr>
        <w:t xml:space="preserve"> </w:t>
      </w:r>
      <w:r>
        <w:t>housing</w:t>
      </w:r>
    </w:p>
    <w:p w14:paraId="6F644329" w14:textId="77777777" w:rsidR="00BF34E0" w:rsidRDefault="00BF34E0">
      <w:pPr>
        <w:sectPr w:rsidR="00BF34E0">
          <w:pgSz w:w="12240" w:h="15840"/>
          <w:pgMar w:top="2520" w:right="1320" w:bottom="2000" w:left="1340" w:header="763" w:footer="1789" w:gutter="0"/>
          <w:cols w:space="720"/>
        </w:sectPr>
      </w:pPr>
    </w:p>
    <w:p w14:paraId="7471786C" w14:textId="77777777" w:rsidR="00BF34E0" w:rsidRDefault="00BF34E0">
      <w:pPr>
        <w:pStyle w:val="BodyText"/>
        <w:spacing w:before="10"/>
        <w:rPr>
          <w:sz w:val="14"/>
        </w:rPr>
      </w:pPr>
    </w:p>
    <w:p w14:paraId="4025C33E" w14:textId="77777777" w:rsidR="00BF34E0" w:rsidRDefault="003D3D53">
      <w:pPr>
        <w:pStyle w:val="ListParagraph"/>
        <w:numPr>
          <w:ilvl w:val="2"/>
          <w:numId w:val="19"/>
        </w:numPr>
        <w:tabs>
          <w:tab w:val="left" w:pos="820"/>
          <w:tab w:val="left" w:pos="821"/>
        </w:tabs>
        <w:spacing w:before="57"/>
        <w:ind w:right="219"/>
      </w:pPr>
      <w:r>
        <w:t>Supportive services are voluntary, but can and should be used to persistently engage tenants to ensure housing</w:t>
      </w:r>
      <w:r>
        <w:rPr>
          <w:spacing w:val="-1"/>
        </w:rPr>
        <w:t xml:space="preserve"> </w:t>
      </w:r>
      <w:r>
        <w:t>stability</w:t>
      </w:r>
    </w:p>
    <w:p w14:paraId="03BFECAE" w14:textId="77777777" w:rsidR="00BF34E0" w:rsidRDefault="003D3D53">
      <w:pPr>
        <w:pStyle w:val="ListParagraph"/>
        <w:numPr>
          <w:ilvl w:val="2"/>
          <w:numId w:val="19"/>
        </w:numPr>
        <w:tabs>
          <w:tab w:val="left" w:pos="820"/>
          <w:tab w:val="left" w:pos="821"/>
        </w:tabs>
      </w:pPr>
      <w:r>
        <w:t>Tenants have full rights, responsibilities, and legal</w:t>
      </w:r>
      <w:r>
        <w:rPr>
          <w:spacing w:val="-5"/>
        </w:rPr>
        <w:t xml:space="preserve"> </w:t>
      </w:r>
      <w:r>
        <w:t>protections</w:t>
      </w:r>
    </w:p>
    <w:p w14:paraId="74E789CD" w14:textId="77777777" w:rsidR="00BF34E0" w:rsidRDefault="003D3D53">
      <w:pPr>
        <w:pStyle w:val="ListParagraph"/>
        <w:numPr>
          <w:ilvl w:val="2"/>
          <w:numId w:val="19"/>
        </w:numPr>
        <w:tabs>
          <w:tab w:val="left" w:pos="820"/>
          <w:tab w:val="left" w:pos="821"/>
        </w:tabs>
      </w:pPr>
      <w:r>
        <w:t>Practices and policies to prevent lease violations and</w:t>
      </w:r>
      <w:r>
        <w:rPr>
          <w:spacing w:val="-9"/>
        </w:rPr>
        <w:t xml:space="preserve"> </w:t>
      </w:r>
      <w:r>
        <w:t>evictions</w:t>
      </w:r>
    </w:p>
    <w:p w14:paraId="719E7F52" w14:textId="77777777" w:rsidR="00BF34E0" w:rsidRDefault="003D3D53">
      <w:pPr>
        <w:pStyle w:val="ListParagraph"/>
        <w:numPr>
          <w:ilvl w:val="2"/>
          <w:numId w:val="19"/>
        </w:numPr>
        <w:tabs>
          <w:tab w:val="left" w:pos="820"/>
          <w:tab w:val="left" w:pos="821"/>
        </w:tabs>
        <w:spacing w:before="1"/>
        <w:ind w:left="100" w:right="386" w:firstLine="360"/>
      </w:pPr>
      <w:r>
        <w:t>Applicable in a variety of housing models</w:t>
      </w:r>
      <w:hyperlink r:id="rId13">
        <w:r>
          <w:rPr>
            <w:color w:val="1154CC"/>
            <w:u w:val="single" w:color="1154CC"/>
          </w:rPr>
          <w:t xml:space="preserve"> </w:t>
        </w:r>
        <w:r>
          <w:rPr>
            <w:color w:val="1154CC"/>
            <w:spacing w:val="-1"/>
            <w:u w:val="single" w:color="1154CC"/>
          </w:rPr>
          <w:t>https://www.hudexchange.info/resources/documents/Housing-First-Permanent-Supportive-Housing-</w:t>
        </w:r>
      </w:hyperlink>
      <w:hyperlink r:id="rId14">
        <w:r>
          <w:rPr>
            <w:color w:val="1154CC"/>
            <w:spacing w:val="-1"/>
            <w:u w:val="single" w:color="1154CC"/>
          </w:rPr>
          <w:t xml:space="preserve"> </w:t>
        </w:r>
        <w:r>
          <w:rPr>
            <w:color w:val="1154CC"/>
            <w:u w:val="single" w:color="1154CC"/>
          </w:rPr>
          <w:t>Brief.pdf</w:t>
        </w:r>
      </w:hyperlink>
    </w:p>
    <w:p w14:paraId="688764BF" w14:textId="77777777" w:rsidR="00BF34E0" w:rsidRDefault="00BF34E0">
      <w:pPr>
        <w:pStyle w:val="BodyText"/>
        <w:rPr>
          <w:sz w:val="20"/>
        </w:rPr>
      </w:pPr>
    </w:p>
    <w:p w14:paraId="2D30EC3F" w14:textId="77777777" w:rsidR="00BF34E0" w:rsidRDefault="00BF34E0">
      <w:pPr>
        <w:pStyle w:val="BodyText"/>
        <w:rPr>
          <w:sz w:val="20"/>
        </w:rPr>
      </w:pPr>
    </w:p>
    <w:p w14:paraId="48E40633" w14:textId="77777777" w:rsidR="00BF34E0" w:rsidRDefault="00761407" w:rsidP="009A4673">
      <w:pPr>
        <w:pStyle w:val="Heading2"/>
        <w:spacing w:before="175"/>
        <w:ind w:left="0"/>
        <w:rPr>
          <w:u w:val="none"/>
        </w:rPr>
      </w:pPr>
      <w:r>
        <w:t>P</w:t>
      </w:r>
      <w:r w:rsidR="003D3D53">
        <w:t>ERSONNEL</w:t>
      </w:r>
    </w:p>
    <w:p w14:paraId="6ECEC025" w14:textId="77777777" w:rsidR="009A4673" w:rsidRPr="009A4673" w:rsidRDefault="003D3D53" w:rsidP="009A4673">
      <w:pPr>
        <w:pStyle w:val="Default"/>
        <w:rPr>
          <w:rFonts w:asciiTheme="minorHAnsi" w:hAnsiTheme="minorHAnsi"/>
          <w:sz w:val="23"/>
          <w:szCs w:val="23"/>
        </w:rPr>
      </w:pPr>
      <w:r w:rsidRPr="009A4673">
        <w:rPr>
          <w:rFonts w:asciiTheme="minorHAnsi" w:hAnsiTheme="minorHAnsi"/>
          <w:b/>
          <w:sz w:val="22"/>
          <w:szCs w:val="22"/>
        </w:rPr>
        <w:t>STANDARD</w:t>
      </w:r>
      <w:r w:rsidRPr="009A4673">
        <w:rPr>
          <w:rFonts w:asciiTheme="minorHAnsi" w:hAnsiTheme="minorHAnsi"/>
          <w:sz w:val="22"/>
          <w:szCs w:val="22"/>
        </w:rPr>
        <w:t>:</w:t>
      </w:r>
      <w:r>
        <w:t xml:space="preserve"> </w:t>
      </w:r>
      <w:r w:rsidR="009A4673" w:rsidRPr="009A4673">
        <w:rPr>
          <w:rFonts w:asciiTheme="minorHAnsi" w:hAnsiTheme="minorHAnsi"/>
          <w:sz w:val="23"/>
          <w:szCs w:val="23"/>
        </w:rPr>
        <w:t xml:space="preserve">Permanent supportive housing projects must provide supportive services for the residents to enable them to live as independently as is practicable throughout the duration of their residence in the project. </w:t>
      </w:r>
    </w:p>
    <w:p w14:paraId="0CAE41AF" w14:textId="77777777" w:rsidR="00BF34E0" w:rsidRDefault="00BF34E0">
      <w:pPr>
        <w:pStyle w:val="BodyText"/>
        <w:spacing w:before="43" w:line="273" w:lineRule="auto"/>
        <w:ind w:left="100" w:right="441"/>
      </w:pPr>
    </w:p>
    <w:p w14:paraId="141A7BF7" w14:textId="77777777" w:rsidR="00BF34E0" w:rsidRDefault="003D3D53" w:rsidP="009A4673">
      <w:pPr>
        <w:pStyle w:val="Heading3"/>
        <w:spacing w:before="4"/>
        <w:ind w:left="0"/>
        <w:rPr>
          <w:b w:val="0"/>
        </w:rPr>
      </w:pPr>
      <w:r>
        <w:t>CRITERIA</w:t>
      </w:r>
      <w:r>
        <w:rPr>
          <w:b w:val="0"/>
        </w:rPr>
        <w:t>:</w:t>
      </w:r>
    </w:p>
    <w:p w14:paraId="57127EB5" w14:textId="77777777" w:rsidR="009A4673" w:rsidRPr="009A4673" w:rsidRDefault="009A4673" w:rsidP="009A4673">
      <w:pPr>
        <w:pStyle w:val="ListParagraph"/>
        <w:numPr>
          <w:ilvl w:val="0"/>
          <w:numId w:val="24"/>
        </w:numPr>
        <w:spacing w:before="12"/>
        <w:ind w:left="360" w:right="180"/>
        <w:rPr>
          <w:rFonts w:asciiTheme="minorHAnsi" w:hAnsiTheme="minorHAnsi" w:cs="Times New Roman"/>
          <w:i/>
          <w:sz w:val="24"/>
          <w:szCs w:val="24"/>
        </w:rPr>
      </w:pPr>
      <w:r w:rsidRPr="009A4673">
        <w:rPr>
          <w:rFonts w:asciiTheme="minorHAnsi" w:hAnsiTheme="minorHAnsi" w:cs="Times New Roman"/>
          <w:color w:val="333333"/>
          <w:sz w:val="24"/>
          <w:szCs w:val="24"/>
          <w:lang w:val="en"/>
        </w:rPr>
        <w:t xml:space="preserve">PSH projects must require the program participants to meet with a case manager not less than once per month to assist them in achieving long-term housing stability. (Note: The project is exempt from this requirement if the Violence Against Women </w:t>
      </w:r>
      <w:hyperlink r:id="rId15" w:tooltip="Act" w:history="1">
        <w:r w:rsidRPr="009A4673">
          <w:rPr>
            <w:rStyle w:val="Hyperlink"/>
            <w:rFonts w:asciiTheme="minorHAnsi" w:hAnsiTheme="minorHAnsi" w:cs="Times New Roman"/>
            <w:sz w:val="24"/>
            <w:szCs w:val="24"/>
            <w:lang w:val="en"/>
          </w:rPr>
          <w:t>Act</w:t>
        </w:r>
      </w:hyperlink>
      <w:r w:rsidRPr="009A4673">
        <w:rPr>
          <w:rFonts w:asciiTheme="minorHAnsi" w:hAnsiTheme="minorHAnsi" w:cs="Times New Roman"/>
          <w:color w:val="333333"/>
          <w:sz w:val="24"/>
          <w:szCs w:val="24"/>
          <w:lang w:val="en"/>
        </w:rPr>
        <w:t xml:space="preserve"> of 1994 ( </w:t>
      </w:r>
      <w:hyperlink r:id="rId16" w:tooltip="42 U.S.C. 13925" w:history="1">
        <w:r w:rsidRPr="009A4673">
          <w:rPr>
            <w:rStyle w:val="Hyperlink"/>
            <w:rFonts w:asciiTheme="minorHAnsi" w:hAnsiTheme="minorHAnsi" w:cs="Times New Roman"/>
            <w:sz w:val="24"/>
            <w:szCs w:val="24"/>
            <w:lang w:val="en"/>
          </w:rPr>
          <w:t>42 U.S.C. 13925</w:t>
        </w:r>
      </w:hyperlink>
      <w:r w:rsidRPr="009A4673">
        <w:rPr>
          <w:rStyle w:val="et031"/>
          <w:rFonts w:asciiTheme="minorHAnsi" w:hAnsiTheme="minorHAnsi" w:cs="Times New Roman"/>
          <w:color w:val="333333"/>
          <w:lang w:val="en"/>
        </w:rPr>
        <w:t>et seq.</w:t>
      </w:r>
      <w:r w:rsidRPr="009A4673">
        <w:rPr>
          <w:rFonts w:asciiTheme="minorHAnsi" w:hAnsiTheme="minorHAnsi" w:cs="Times New Roman"/>
          <w:color w:val="333333"/>
          <w:sz w:val="24"/>
          <w:szCs w:val="24"/>
          <w:lang w:val="en"/>
        </w:rPr>
        <w:t xml:space="preserve">) or the Family Violence Prevention and Services </w:t>
      </w:r>
      <w:hyperlink r:id="rId17" w:tooltip="Act" w:history="1">
        <w:r w:rsidRPr="009A4673">
          <w:rPr>
            <w:rStyle w:val="Hyperlink"/>
            <w:rFonts w:asciiTheme="minorHAnsi" w:hAnsiTheme="minorHAnsi" w:cs="Times New Roman"/>
            <w:sz w:val="24"/>
            <w:szCs w:val="24"/>
            <w:lang w:val="en"/>
          </w:rPr>
          <w:t>Act</w:t>
        </w:r>
      </w:hyperlink>
      <w:r w:rsidRPr="009A4673">
        <w:rPr>
          <w:rFonts w:asciiTheme="minorHAnsi" w:hAnsiTheme="minorHAnsi" w:cs="Times New Roman"/>
          <w:color w:val="333333"/>
          <w:sz w:val="24"/>
          <w:szCs w:val="24"/>
          <w:lang w:val="en"/>
        </w:rPr>
        <w:t xml:space="preserve"> ( </w:t>
      </w:r>
      <w:hyperlink r:id="rId18" w:tooltip="42 U.S.C. 10401" w:history="1">
        <w:r w:rsidRPr="009A4673">
          <w:rPr>
            <w:rStyle w:val="Hyperlink"/>
            <w:rFonts w:asciiTheme="minorHAnsi" w:hAnsiTheme="minorHAnsi" w:cs="Times New Roman"/>
            <w:sz w:val="24"/>
            <w:szCs w:val="24"/>
            <w:lang w:val="en"/>
          </w:rPr>
          <w:t>42 U.S.C. 10401</w:t>
        </w:r>
      </w:hyperlink>
      <w:r w:rsidRPr="009A4673">
        <w:rPr>
          <w:rStyle w:val="et031"/>
          <w:rFonts w:asciiTheme="minorHAnsi" w:hAnsiTheme="minorHAnsi" w:cs="Times New Roman"/>
          <w:color w:val="333333"/>
          <w:lang w:val="en"/>
        </w:rPr>
        <w:t>et seq.</w:t>
      </w:r>
      <w:r w:rsidRPr="009A4673">
        <w:rPr>
          <w:rFonts w:asciiTheme="minorHAnsi" w:hAnsiTheme="minorHAnsi" w:cs="Times New Roman"/>
          <w:color w:val="333333"/>
          <w:sz w:val="24"/>
          <w:szCs w:val="24"/>
          <w:lang w:val="en"/>
        </w:rPr>
        <w:t>) prohibits the grantee carrying out the project from making its housing conditional on the participant's acceptance of services.)</w:t>
      </w:r>
    </w:p>
    <w:p w14:paraId="7B93C6A2"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Pr>
          <w:rFonts w:asciiTheme="minorHAnsi" w:hAnsiTheme="minorHAnsi" w:cs="Times New Roman"/>
          <w:color w:val="333333"/>
          <w:sz w:val="24"/>
          <w:szCs w:val="24"/>
          <w:lang w:val="en"/>
        </w:rPr>
        <w:t>PSH</w:t>
      </w:r>
      <w:r w:rsidRPr="009A4673">
        <w:rPr>
          <w:rFonts w:asciiTheme="minorHAnsi" w:hAnsiTheme="minorHAnsi" w:cs="Times New Roman"/>
          <w:color w:val="333333"/>
          <w:sz w:val="24"/>
          <w:szCs w:val="24"/>
          <w:lang w:val="en"/>
        </w:rPr>
        <w:t xml:space="preserve"> case managers shall access participants to determine needs and barriers to obtaining and maintaining permanent housing.  Use of VI-SPDAT information as well as motivational interviews should be used to help determine these factors</w:t>
      </w:r>
    </w:p>
    <w:p w14:paraId="6F382FBB"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sidRPr="009A4673">
        <w:rPr>
          <w:rFonts w:asciiTheme="minorHAnsi" w:hAnsiTheme="minorHAnsi" w:cs="Times New Roman"/>
          <w:color w:val="333333"/>
          <w:sz w:val="24"/>
          <w:szCs w:val="24"/>
          <w:lang w:val="en"/>
        </w:rPr>
        <w:t>Case management services should include assistance with accessing main stream benefits and referrals to resources that can help the participant address barriers to housing stability.  Ideally, help with basic budgeting, energy education, landlord-tenant education, including Fair Housing Law, and other life skills that help the household properly maintain their unit should be part of the case management plan, based on the needs of each household</w:t>
      </w:r>
    </w:p>
    <w:p w14:paraId="598C14F0"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sidRPr="009A4673">
        <w:rPr>
          <w:rFonts w:asciiTheme="minorHAnsi" w:hAnsiTheme="minorHAnsi" w:cs="Times New Roman"/>
          <w:color w:val="333333"/>
          <w:sz w:val="24"/>
          <w:szCs w:val="24"/>
          <w:lang w:val="en"/>
        </w:rPr>
        <w:t>Case managers are encouraged to use utilize strength-based, trauma informed practices with clients in order to maximize success and minimize the chance of re-traumatization</w:t>
      </w:r>
    </w:p>
    <w:p w14:paraId="6E0C2CB4"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sidRPr="009A4673">
        <w:rPr>
          <w:rFonts w:asciiTheme="minorHAnsi" w:hAnsiTheme="minorHAnsi" w:cs="Times New Roman"/>
          <w:sz w:val="24"/>
          <w:szCs w:val="24"/>
        </w:rPr>
        <w:t>Case managers shall create and maintain files on each RRH household served.  Files must contain all required eligibility documentation, copies of leases, correspondence, and records of all financial assistance provided.  Files must be secured per data security and confidentiality policies of each agency</w:t>
      </w:r>
    </w:p>
    <w:p w14:paraId="641BD659"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sidRPr="009A4673">
        <w:rPr>
          <w:rFonts w:asciiTheme="minorHAnsi" w:hAnsiTheme="minorHAnsi" w:cs="Times New Roman"/>
          <w:color w:val="333333"/>
          <w:sz w:val="24"/>
          <w:szCs w:val="24"/>
          <w:lang w:val="en"/>
        </w:rPr>
        <w:t xml:space="preserve">Comprehensive case notes on all meetings with participants, landlords, and other </w:t>
      </w:r>
      <w:r w:rsidRPr="009A4673">
        <w:rPr>
          <w:rFonts w:asciiTheme="minorHAnsi" w:hAnsiTheme="minorHAnsi" w:cs="Times New Roman"/>
          <w:color w:val="333333"/>
          <w:sz w:val="24"/>
          <w:szCs w:val="24"/>
          <w:lang w:val="en"/>
        </w:rPr>
        <w:lastRenderedPageBreak/>
        <w:t>providers who may be assisting with case coordination shall be kept by the Case Manager for each RRH participant file (hard copy and/or electronic).  Notes should include any referrals to internal and external resources provided to the client</w:t>
      </w:r>
    </w:p>
    <w:p w14:paraId="1AFAEFF9" w14:textId="77777777" w:rsidR="009A4673" w:rsidRPr="009A4673" w:rsidRDefault="009A4673" w:rsidP="009A4673">
      <w:pPr>
        <w:pStyle w:val="ListParagraph"/>
        <w:numPr>
          <w:ilvl w:val="2"/>
          <w:numId w:val="22"/>
        </w:numPr>
        <w:spacing w:before="12"/>
        <w:ind w:right="180"/>
        <w:rPr>
          <w:rFonts w:asciiTheme="minorHAnsi" w:hAnsiTheme="minorHAnsi" w:cs="Times New Roman"/>
          <w:i/>
          <w:sz w:val="24"/>
          <w:szCs w:val="24"/>
        </w:rPr>
      </w:pPr>
      <w:r w:rsidRPr="009A4673">
        <w:rPr>
          <w:rFonts w:asciiTheme="minorHAnsi" w:hAnsiTheme="minorHAnsi" w:cs="Times New Roman"/>
          <w:color w:val="333333"/>
          <w:sz w:val="24"/>
          <w:szCs w:val="24"/>
          <w:lang w:val="en"/>
        </w:rPr>
        <w:t>Follow-up reviews shall be performed on all exited clients at required intervals, as determined by program rules.  All follow-up reviews shall be entered into HMIS.</w:t>
      </w:r>
    </w:p>
    <w:p w14:paraId="27D4DC8E" w14:textId="77777777" w:rsidR="00BF34E0" w:rsidRDefault="00BF34E0">
      <w:pPr>
        <w:pStyle w:val="BodyText"/>
        <w:spacing w:before="11"/>
        <w:rPr>
          <w:sz w:val="19"/>
        </w:rPr>
      </w:pPr>
    </w:p>
    <w:p w14:paraId="2C1DF6CC" w14:textId="77777777" w:rsidR="00BF34E0" w:rsidRDefault="003D3D53">
      <w:pPr>
        <w:pStyle w:val="Heading2"/>
        <w:spacing w:before="1"/>
        <w:rPr>
          <w:u w:val="none"/>
        </w:rPr>
      </w:pPr>
      <w:r>
        <w:t>CLIENT INTAKE PROCESS</w:t>
      </w:r>
    </w:p>
    <w:p w14:paraId="1491C754" w14:textId="77777777" w:rsidR="00BF34E0" w:rsidRDefault="003D3D53">
      <w:pPr>
        <w:pStyle w:val="BodyText"/>
        <w:spacing w:before="40" w:line="276" w:lineRule="auto"/>
        <w:ind w:left="100" w:right="279"/>
      </w:pPr>
      <w:r>
        <w:rPr>
          <w:b/>
        </w:rPr>
        <w:t>STANDARD</w:t>
      </w:r>
      <w:r>
        <w:t xml:space="preserve">: The program will be an active member in its local Coordinated </w:t>
      </w:r>
      <w:r w:rsidR="00F82AC1">
        <w:t xml:space="preserve">Entry </w:t>
      </w:r>
      <w:r>
        <w:t>system as defined by the Balance of State COC. The program will have minimal entry requirements to ensure the most vulnerable of the population are being served. The program will ensure active client participation and informed consent.</w:t>
      </w:r>
    </w:p>
    <w:p w14:paraId="3798A57A" w14:textId="77777777" w:rsidR="00BF34E0" w:rsidRDefault="003D3D53">
      <w:pPr>
        <w:pStyle w:val="Heading3"/>
        <w:spacing w:before="1"/>
        <w:rPr>
          <w:b w:val="0"/>
        </w:rPr>
      </w:pPr>
      <w:r>
        <w:t>CRITERIA</w:t>
      </w:r>
      <w:r>
        <w:rPr>
          <w:b w:val="0"/>
        </w:rPr>
        <w:t>:</w:t>
      </w:r>
    </w:p>
    <w:p w14:paraId="7611097E" w14:textId="77777777" w:rsidR="00BF34E0" w:rsidRDefault="00F3671B">
      <w:pPr>
        <w:pStyle w:val="ListParagraph"/>
        <w:numPr>
          <w:ilvl w:val="0"/>
          <w:numId w:val="17"/>
        </w:numPr>
        <w:tabs>
          <w:tab w:val="left" w:pos="821"/>
        </w:tabs>
        <w:spacing w:before="41"/>
      </w:pPr>
      <w:r>
        <w:t>Pr</w:t>
      </w:r>
      <w:r w:rsidR="003D3D53">
        <w:t>ogram participant</w:t>
      </w:r>
      <w:r>
        <w:t>(</w:t>
      </w:r>
      <w:r w:rsidR="003D3D53">
        <w:t>s</w:t>
      </w:r>
      <w:r>
        <w:t>)</w:t>
      </w:r>
      <w:r w:rsidR="003D3D53">
        <w:t xml:space="preserve"> must meet the following program eligibility</w:t>
      </w:r>
      <w:r w:rsidR="003D3D53">
        <w:rPr>
          <w:spacing w:val="-12"/>
        </w:rPr>
        <w:t xml:space="preserve"> </w:t>
      </w:r>
      <w:r w:rsidR="003D3D53">
        <w:t>requirements:</w:t>
      </w:r>
    </w:p>
    <w:p w14:paraId="06A60E41" w14:textId="77777777" w:rsidR="00F3671B" w:rsidRDefault="003D3D53" w:rsidP="00F3671B">
      <w:pPr>
        <w:pStyle w:val="ListParagraph"/>
        <w:numPr>
          <w:ilvl w:val="1"/>
          <w:numId w:val="17"/>
        </w:numPr>
        <w:spacing w:before="41"/>
      </w:pPr>
      <w:r>
        <w:t>Literally Homeless (Category 1 of HUD homeless</w:t>
      </w:r>
      <w:r>
        <w:rPr>
          <w:spacing w:val="-8"/>
        </w:rPr>
        <w:t xml:space="preserve"> </w:t>
      </w:r>
      <w:r>
        <w:t>definition)</w:t>
      </w:r>
    </w:p>
    <w:p w14:paraId="2B7D813F" w14:textId="77777777" w:rsidR="00F3671B" w:rsidRPr="00F3671B" w:rsidRDefault="00F3671B" w:rsidP="00F3671B">
      <w:pPr>
        <w:pStyle w:val="ListParagraph"/>
        <w:numPr>
          <w:ilvl w:val="1"/>
          <w:numId w:val="17"/>
        </w:numPr>
        <w:spacing w:before="41"/>
      </w:pPr>
      <w:r w:rsidRPr="00F3671B">
        <w:t xml:space="preserve">At least one household member has a qualifying disability that meets grant regulations </w:t>
      </w:r>
    </w:p>
    <w:p w14:paraId="08D4191E" w14:textId="77777777" w:rsidR="00BF34E0" w:rsidRDefault="003D3D53">
      <w:pPr>
        <w:pStyle w:val="ListParagraph"/>
        <w:numPr>
          <w:ilvl w:val="0"/>
          <w:numId w:val="17"/>
        </w:numPr>
        <w:tabs>
          <w:tab w:val="left" w:pos="821"/>
        </w:tabs>
        <w:spacing w:before="4"/>
      </w:pPr>
      <w:r>
        <w:t>Programs may only require participants to meet specific subpopulation criteria if</w:t>
      </w:r>
      <w:r>
        <w:rPr>
          <w:spacing w:val="-21"/>
        </w:rPr>
        <w:t xml:space="preserve"> </w:t>
      </w:r>
      <w:r>
        <w:t>such</w:t>
      </w:r>
    </w:p>
    <w:p w14:paraId="4BD45576" w14:textId="77777777" w:rsidR="00BF34E0" w:rsidRDefault="003D3D53">
      <w:pPr>
        <w:pStyle w:val="BodyText"/>
        <w:spacing w:before="41" w:line="273" w:lineRule="auto"/>
        <w:ind w:left="820" w:right="615"/>
      </w:pPr>
      <w:r>
        <w:t>requirement was previously identified in the agency’s HUD Project Application and/or HUD contract.</w:t>
      </w:r>
    </w:p>
    <w:p w14:paraId="2BDF673C" w14:textId="77777777" w:rsidR="00BF34E0" w:rsidRDefault="003D3D53">
      <w:pPr>
        <w:pStyle w:val="ListParagraph"/>
        <w:numPr>
          <w:ilvl w:val="0"/>
          <w:numId w:val="17"/>
        </w:numPr>
        <w:tabs>
          <w:tab w:val="left" w:pos="821"/>
        </w:tabs>
        <w:spacing w:before="5" w:line="276" w:lineRule="auto"/>
        <w:ind w:right="785"/>
      </w:pPr>
      <w:r>
        <w:t>The only reasons programs may have the option to disqualify an individual or family from program entry</w:t>
      </w:r>
      <w:r>
        <w:rPr>
          <w:spacing w:val="-3"/>
        </w:rPr>
        <w:t xml:space="preserve"> </w:t>
      </w:r>
      <w:r>
        <w:t>are:</w:t>
      </w:r>
    </w:p>
    <w:p w14:paraId="34883AB2" w14:textId="77777777" w:rsidR="00BF34E0" w:rsidRDefault="003D3D53">
      <w:pPr>
        <w:pStyle w:val="ListParagraph"/>
        <w:numPr>
          <w:ilvl w:val="1"/>
          <w:numId w:val="17"/>
        </w:numPr>
        <w:tabs>
          <w:tab w:val="left" w:pos="1181"/>
        </w:tabs>
        <w:spacing w:line="276" w:lineRule="auto"/>
        <w:ind w:right="181"/>
        <w:jc w:val="both"/>
      </w:pPr>
      <w:r>
        <w:t>Household make-up, provided it does not violate HUD’s Fair Housing and Equal Opportunity requirements (Singles-Only programs can disqualify households with children, Families-Only programs can disqualify single households,</w:t>
      </w:r>
      <w:r>
        <w:rPr>
          <w:spacing w:val="-8"/>
        </w:rPr>
        <w:t xml:space="preserve"> </w:t>
      </w:r>
      <w:r>
        <w:t>etc.)</w:t>
      </w:r>
    </w:p>
    <w:p w14:paraId="69408698" w14:textId="77777777" w:rsidR="00BF34E0" w:rsidRDefault="003D3D53">
      <w:pPr>
        <w:pStyle w:val="ListParagraph"/>
        <w:numPr>
          <w:ilvl w:val="1"/>
          <w:numId w:val="17"/>
        </w:numPr>
        <w:tabs>
          <w:tab w:val="left" w:pos="1181"/>
        </w:tabs>
        <w:spacing w:before="2" w:line="276" w:lineRule="auto"/>
        <w:ind w:right="501"/>
      </w:pPr>
      <w:r>
        <w:t>If the housing has in residence at least one family with a child under the age of 18, the housing may exclude registered sex offenders and persons with a criminal record that includes a violent crime from the project so long as the child resides in the housing. (CFR 578.93).</w:t>
      </w:r>
    </w:p>
    <w:p w14:paraId="6B785D71" w14:textId="77777777" w:rsidR="00BF34E0" w:rsidRDefault="003D3D53">
      <w:pPr>
        <w:pStyle w:val="ListParagraph"/>
        <w:numPr>
          <w:ilvl w:val="0"/>
          <w:numId w:val="17"/>
        </w:numPr>
        <w:tabs>
          <w:tab w:val="left" w:pos="821"/>
        </w:tabs>
        <w:spacing w:line="276" w:lineRule="auto"/>
        <w:ind w:right="760"/>
      </w:pPr>
      <w:r>
        <w:t>Programs cannot disqualify an individual or family from program entry for lack of income, employment status, evictions, or poor rental</w:t>
      </w:r>
      <w:r>
        <w:rPr>
          <w:spacing w:val="-6"/>
        </w:rPr>
        <w:t xml:space="preserve"> </w:t>
      </w:r>
      <w:r>
        <w:t>history.</w:t>
      </w:r>
    </w:p>
    <w:p w14:paraId="03A5AB4B" w14:textId="77777777" w:rsidR="00BF34E0" w:rsidRDefault="003D3D53">
      <w:pPr>
        <w:pStyle w:val="ListParagraph"/>
        <w:numPr>
          <w:ilvl w:val="0"/>
          <w:numId w:val="17"/>
        </w:numPr>
        <w:tabs>
          <w:tab w:val="left" w:pos="821"/>
        </w:tabs>
        <w:spacing w:line="276" w:lineRule="auto"/>
        <w:ind w:right="229"/>
      </w:pPr>
      <w:r>
        <w:t xml:space="preserve">The program explains the services that are available </w:t>
      </w:r>
      <w:r w:rsidR="00F3671B">
        <w:t>and how to access them.</w:t>
      </w:r>
    </w:p>
    <w:p w14:paraId="05A91DD0" w14:textId="77777777" w:rsidR="00BF34E0" w:rsidRDefault="003D3D53">
      <w:pPr>
        <w:pStyle w:val="ListParagraph"/>
        <w:numPr>
          <w:ilvl w:val="0"/>
          <w:numId w:val="17"/>
        </w:numPr>
        <w:tabs>
          <w:tab w:val="left" w:pos="821"/>
        </w:tabs>
        <w:spacing w:line="273" w:lineRule="auto"/>
        <w:ind w:right="279"/>
      </w:pPr>
      <w:r>
        <w:t>The program will maintain a Release of Information that allows the sharing of information with relevant people and/or agencies. Program participants have copies of all Releases</w:t>
      </w:r>
      <w:r>
        <w:rPr>
          <w:spacing w:val="-14"/>
        </w:rPr>
        <w:t xml:space="preserve"> </w:t>
      </w:r>
      <w:r>
        <w:t>of</w:t>
      </w:r>
    </w:p>
    <w:p w14:paraId="43E96591" w14:textId="77777777" w:rsidR="00BF34E0" w:rsidRDefault="003D3D53">
      <w:pPr>
        <w:pStyle w:val="BodyText"/>
        <w:spacing w:before="57" w:line="276" w:lineRule="auto"/>
        <w:ind w:left="820" w:right="596"/>
      </w:pPr>
      <w:r>
        <w:t>Information that they have signed, and have the right to revoke any Release of Information without penalty.</w:t>
      </w:r>
    </w:p>
    <w:p w14:paraId="6BEA3D92" w14:textId="77777777" w:rsidR="00BF34E0" w:rsidRDefault="00BF34E0">
      <w:pPr>
        <w:pStyle w:val="BodyText"/>
        <w:spacing w:before="3"/>
        <w:rPr>
          <w:sz w:val="25"/>
        </w:rPr>
      </w:pPr>
    </w:p>
    <w:p w14:paraId="1448F856" w14:textId="77777777" w:rsidR="0050534A" w:rsidRDefault="003D3D53">
      <w:pPr>
        <w:pStyle w:val="BodyText"/>
        <w:spacing w:line="278" w:lineRule="auto"/>
        <w:ind w:left="100" w:right="1703"/>
      </w:pPr>
      <w:r>
        <w:t>More information about fair housing can be found at:</w:t>
      </w:r>
    </w:p>
    <w:p w14:paraId="4E6BBD1B" w14:textId="77777777" w:rsidR="00BF34E0" w:rsidRDefault="003D3D53">
      <w:pPr>
        <w:pStyle w:val="BodyText"/>
        <w:spacing w:line="278" w:lineRule="auto"/>
        <w:ind w:left="100" w:right="1703"/>
        <w:rPr>
          <w:color w:val="0462C1"/>
          <w:u w:val="single" w:color="0462C1"/>
        </w:rPr>
      </w:pPr>
      <w:r>
        <w:t xml:space="preserve"> </w:t>
      </w:r>
      <w:r w:rsidR="0050534A" w:rsidRPr="0050534A">
        <w:rPr>
          <w:color w:val="0462C1"/>
          <w:u w:val="single" w:color="0462C1"/>
        </w:rPr>
        <w:t>https://www.hud.gov/program_offices/fair_housing_equal_opp</w:t>
      </w:r>
    </w:p>
    <w:p w14:paraId="164281B0" w14:textId="77777777" w:rsidR="00BF34E0" w:rsidRDefault="003D3D53">
      <w:pPr>
        <w:pStyle w:val="Heading2"/>
        <w:rPr>
          <w:u w:val="none"/>
        </w:rPr>
      </w:pPr>
      <w:r>
        <w:lastRenderedPageBreak/>
        <w:t>PERMANENT SUPPORTIVE HOUSING</w:t>
      </w:r>
    </w:p>
    <w:p w14:paraId="1075FE5A" w14:textId="77777777" w:rsidR="00BF34E0" w:rsidRDefault="003D3D53">
      <w:pPr>
        <w:pStyle w:val="BodyText"/>
        <w:spacing w:before="42" w:line="276" w:lineRule="auto"/>
        <w:ind w:left="100" w:right="453"/>
      </w:pPr>
      <w:r>
        <w:rPr>
          <w:b/>
        </w:rPr>
        <w:t>STANDARD</w:t>
      </w:r>
      <w:r>
        <w:t>: The program will provide safe, affordable housing that meets participants’ needs in accordance with client intake practices and within HUD guidelines for permanent supportive housing programs.</w:t>
      </w:r>
    </w:p>
    <w:p w14:paraId="19AB8C21" w14:textId="77777777" w:rsidR="00BF34E0" w:rsidRDefault="003D3D53">
      <w:pPr>
        <w:pStyle w:val="Heading3"/>
        <w:rPr>
          <w:b w:val="0"/>
        </w:rPr>
      </w:pPr>
      <w:r>
        <w:t>CRITERIA</w:t>
      </w:r>
      <w:r>
        <w:rPr>
          <w:b w:val="0"/>
        </w:rPr>
        <w:t>:</w:t>
      </w:r>
    </w:p>
    <w:p w14:paraId="652B81C3" w14:textId="77777777" w:rsidR="00BF34E0" w:rsidRDefault="003D3D53">
      <w:pPr>
        <w:pStyle w:val="ListParagraph"/>
        <w:numPr>
          <w:ilvl w:val="0"/>
          <w:numId w:val="16"/>
        </w:numPr>
        <w:tabs>
          <w:tab w:val="left" w:pos="821"/>
        </w:tabs>
        <w:spacing w:before="39" w:line="276" w:lineRule="auto"/>
        <w:ind w:right="684"/>
      </w:pPr>
      <w:r>
        <w:t>In providing or arranging for housing, the program considers the needs of the individual or family experiencing</w:t>
      </w:r>
      <w:r>
        <w:rPr>
          <w:spacing w:val="-4"/>
        </w:rPr>
        <w:t xml:space="preserve"> </w:t>
      </w:r>
      <w:r>
        <w:t>homelessness.</w:t>
      </w:r>
    </w:p>
    <w:p w14:paraId="511E0362" w14:textId="77777777" w:rsidR="00BF34E0" w:rsidRDefault="003D3D53">
      <w:pPr>
        <w:pStyle w:val="ListParagraph"/>
        <w:numPr>
          <w:ilvl w:val="0"/>
          <w:numId w:val="16"/>
        </w:numPr>
        <w:tabs>
          <w:tab w:val="left" w:pos="821"/>
        </w:tabs>
        <w:spacing w:before="1"/>
      </w:pPr>
      <w:r>
        <w:t>The program provides assistance in accessing suitable</w:t>
      </w:r>
      <w:r>
        <w:rPr>
          <w:spacing w:val="-4"/>
        </w:rPr>
        <w:t xml:space="preserve"> </w:t>
      </w:r>
      <w:r>
        <w:t>housing.</w:t>
      </w:r>
    </w:p>
    <w:p w14:paraId="0774B5E0" w14:textId="77777777" w:rsidR="00BF34E0" w:rsidRDefault="003D3D53">
      <w:pPr>
        <w:pStyle w:val="ListParagraph"/>
        <w:numPr>
          <w:ilvl w:val="0"/>
          <w:numId w:val="16"/>
        </w:numPr>
        <w:tabs>
          <w:tab w:val="left" w:pos="821"/>
        </w:tabs>
        <w:spacing w:before="39"/>
      </w:pPr>
      <w:r>
        <w:t>The program may provide assistance with moving</w:t>
      </w:r>
      <w:r>
        <w:rPr>
          <w:spacing w:val="-14"/>
        </w:rPr>
        <w:t xml:space="preserve"> </w:t>
      </w:r>
      <w:r>
        <w:t>costs.</w:t>
      </w:r>
    </w:p>
    <w:p w14:paraId="2371FBBD" w14:textId="77777777" w:rsidR="00BF34E0" w:rsidRDefault="003D3D53">
      <w:pPr>
        <w:pStyle w:val="ListParagraph"/>
        <w:numPr>
          <w:ilvl w:val="0"/>
          <w:numId w:val="16"/>
        </w:numPr>
        <w:tabs>
          <w:tab w:val="left" w:pos="821"/>
        </w:tabs>
        <w:spacing w:before="42" w:line="276" w:lineRule="auto"/>
        <w:ind w:right="179"/>
      </w:pPr>
      <w:r>
        <w:t>The program enters into a lease agreement with program participant for a term of at least one year, which is terminable for cause. The lease must be automatically renewable upon expiration for a minimum term of one month. Assistance may be extended as stated in 24 CFR</w:t>
      </w:r>
      <w:r>
        <w:rPr>
          <w:spacing w:val="-26"/>
        </w:rPr>
        <w:t xml:space="preserve"> </w:t>
      </w:r>
      <w:r>
        <w:t>578.79.</w:t>
      </w:r>
    </w:p>
    <w:p w14:paraId="66D33F53" w14:textId="77777777" w:rsidR="00BF34E0" w:rsidRDefault="003D3D53">
      <w:pPr>
        <w:pStyle w:val="ListParagraph"/>
        <w:numPr>
          <w:ilvl w:val="0"/>
          <w:numId w:val="16"/>
        </w:numPr>
        <w:tabs>
          <w:tab w:val="left" w:pos="821"/>
        </w:tabs>
        <w:spacing w:line="276" w:lineRule="auto"/>
        <w:ind w:right="406"/>
      </w:pPr>
      <w:r>
        <w:t>In accordance with CFR 578.77, agencies are not required to impose occupancy charges on program participants as a condition of residing in the housing. However, if occupancy charges are imposed, they may not exceed the highest</w:t>
      </w:r>
      <w:r>
        <w:rPr>
          <w:spacing w:val="-13"/>
        </w:rPr>
        <w:t xml:space="preserve"> </w:t>
      </w:r>
      <w:r>
        <w:t>of:</w:t>
      </w:r>
    </w:p>
    <w:p w14:paraId="51313FCC" w14:textId="77777777" w:rsidR="00BF34E0" w:rsidRDefault="003D3D53">
      <w:pPr>
        <w:pStyle w:val="ListParagraph"/>
        <w:numPr>
          <w:ilvl w:val="1"/>
          <w:numId w:val="16"/>
        </w:numPr>
        <w:tabs>
          <w:tab w:val="left" w:pos="1901"/>
        </w:tabs>
      </w:pPr>
      <w:r>
        <w:t>30% of the household’s monthly adjusted gross</w:t>
      </w:r>
      <w:r>
        <w:rPr>
          <w:spacing w:val="-11"/>
        </w:rPr>
        <w:t xml:space="preserve"> </w:t>
      </w:r>
      <w:r>
        <w:t>income;</w:t>
      </w:r>
    </w:p>
    <w:p w14:paraId="69695D7B" w14:textId="77777777" w:rsidR="00BF34E0" w:rsidRDefault="003D3D53">
      <w:pPr>
        <w:pStyle w:val="ListParagraph"/>
        <w:numPr>
          <w:ilvl w:val="1"/>
          <w:numId w:val="16"/>
        </w:numPr>
        <w:tabs>
          <w:tab w:val="left" w:pos="1901"/>
        </w:tabs>
        <w:spacing w:before="41"/>
      </w:pPr>
      <w:r>
        <w:t>10% of the household’s monthly income;</w:t>
      </w:r>
      <w:r>
        <w:rPr>
          <w:spacing w:val="-8"/>
        </w:rPr>
        <w:t xml:space="preserve"> </w:t>
      </w:r>
      <w:r>
        <w:t>or</w:t>
      </w:r>
    </w:p>
    <w:p w14:paraId="0A3438DD" w14:textId="77777777" w:rsidR="00BF34E0" w:rsidRDefault="003D3D53">
      <w:pPr>
        <w:pStyle w:val="ListParagraph"/>
        <w:numPr>
          <w:ilvl w:val="1"/>
          <w:numId w:val="16"/>
        </w:numPr>
        <w:tabs>
          <w:tab w:val="left" w:pos="1900"/>
          <w:tab w:val="left" w:pos="1901"/>
        </w:tabs>
        <w:spacing w:before="41" w:line="276" w:lineRule="auto"/>
        <w:ind w:right="338"/>
      </w:pPr>
      <w:r>
        <w:t>If the household is receiving payments for welfare assistance from a public agency and a part of the payments is specifically designated by the agency to meet</w:t>
      </w:r>
      <w:r>
        <w:rPr>
          <w:spacing w:val="-28"/>
        </w:rPr>
        <w:t xml:space="preserve"> </w:t>
      </w:r>
      <w:r>
        <w:t>the</w:t>
      </w:r>
    </w:p>
    <w:p w14:paraId="10762F75" w14:textId="77777777" w:rsidR="00BF34E0" w:rsidRDefault="003D3D53">
      <w:pPr>
        <w:pStyle w:val="BodyText"/>
        <w:spacing w:before="57" w:line="276" w:lineRule="auto"/>
        <w:ind w:left="1900" w:right="743"/>
      </w:pPr>
      <w:r>
        <w:t>household’s housing costs, the portion of the payments that is designated for housing costs.</w:t>
      </w:r>
    </w:p>
    <w:p w14:paraId="210765AF" w14:textId="77777777" w:rsidR="00BF34E0" w:rsidRDefault="003D3D53">
      <w:pPr>
        <w:pStyle w:val="ListParagraph"/>
        <w:numPr>
          <w:ilvl w:val="0"/>
          <w:numId w:val="16"/>
        </w:numPr>
        <w:tabs>
          <w:tab w:val="left" w:pos="821"/>
        </w:tabs>
        <w:spacing w:line="276" w:lineRule="auto"/>
        <w:ind w:right="177"/>
      </w:pPr>
      <w:r>
        <w:t>In accordance with CFR 578.77, income must be calculated in accordance with 24 CFR 5.609 and 24 CFR 5.611(a). Projects must examine a program participant’s income initially. If there is a change in family composition (e.g. birth of a child) or a decrease in the participant’s income, the occupancy charge shall be re-examined and adjusted</w:t>
      </w:r>
      <w:r>
        <w:rPr>
          <w:spacing w:val="-12"/>
        </w:rPr>
        <w:t xml:space="preserve"> </w:t>
      </w:r>
      <w:r>
        <w:t>accordingly.</w:t>
      </w:r>
    </w:p>
    <w:p w14:paraId="33D4BDAC" w14:textId="77777777" w:rsidR="00BF34E0" w:rsidRDefault="003D3D53">
      <w:pPr>
        <w:pStyle w:val="ListParagraph"/>
        <w:numPr>
          <w:ilvl w:val="0"/>
          <w:numId w:val="16"/>
        </w:numPr>
        <w:tabs>
          <w:tab w:val="left" w:pos="821"/>
        </w:tabs>
      </w:pPr>
      <w:r>
        <w:t>Specific process and policy requirements are covered in the Appendix as</w:t>
      </w:r>
      <w:r>
        <w:rPr>
          <w:spacing w:val="-10"/>
        </w:rPr>
        <w:t xml:space="preserve"> </w:t>
      </w:r>
      <w:r>
        <w:t>follows:</w:t>
      </w:r>
    </w:p>
    <w:p w14:paraId="037D33D3" w14:textId="77777777" w:rsidR="00BF34E0" w:rsidRDefault="003D3D53">
      <w:pPr>
        <w:pStyle w:val="ListParagraph"/>
        <w:numPr>
          <w:ilvl w:val="0"/>
          <w:numId w:val="15"/>
        </w:numPr>
        <w:tabs>
          <w:tab w:val="left" w:pos="1540"/>
          <w:tab w:val="left" w:pos="1541"/>
        </w:tabs>
        <w:spacing w:before="41"/>
      </w:pPr>
      <w:r>
        <w:t>Rent Calculations - Appendix</w:t>
      </w:r>
      <w:r>
        <w:rPr>
          <w:spacing w:val="-3"/>
        </w:rPr>
        <w:t xml:space="preserve"> </w:t>
      </w:r>
      <w:r>
        <w:t>A</w:t>
      </w:r>
    </w:p>
    <w:p w14:paraId="7539CBF0" w14:textId="77777777" w:rsidR="00BF34E0" w:rsidRDefault="003D3D53">
      <w:pPr>
        <w:pStyle w:val="ListParagraph"/>
        <w:numPr>
          <w:ilvl w:val="0"/>
          <w:numId w:val="15"/>
        </w:numPr>
        <w:tabs>
          <w:tab w:val="left" w:pos="1540"/>
          <w:tab w:val="left" w:pos="1541"/>
        </w:tabs>
        <w:spacing w:before="41"/>
      </w:pPr>
      <w:r>
        <w:t>Utility Allowances - Appendix</w:t>
      </w:r>
      <w:r>
        <w:rPr>
          <w:spacing w:val="-1"/>
        </w:rPr>
        <w:t xml:space="preserve"> </w:t>
      </w:r>
      <w:r>
        <w:t>B</w:t>
      </w:r>
    </w:p>
    <w:p w14:paraId="4551AF6C" w14:textId="77777777" w:rsidR="00BF34E0" w:rsidRDefault="003D3D53">
      <w:pPr>
        <w:pStyle w:val="ListParagraph"/>
        <w:numPr>
          <w:ilvl w:val="0"/>
          <w:numId w:val="15"/>
        </w:numPr>
        <w:tabs>
          <w:tab w:val="left" w:pos="1540"/>
          <w:tab w:val="left" w:pos="1541"/>
        </w:tabs>
        <w:spacing w:before="39"/>
      </w:pPr>
      <w:r>
        <w:t>Fair Market Rent and Rent Reasonableness - Appendix</w:t>
      </w:r>
      <w:r>
        <w:rPr>
          <w:spacing w:val="-11"/>
        </w:rPr>
        <w:t xml:space="preserve"> </w:t>
      </w:r>
      <w:r>
        <w:t>C</w:t>
      </w:r>
    </w:p>
    <w:p w14:paraId="69C3982D" w14:textId="77777777" w:rsidR="00BF34E0" w:rsidRDefault="003D3D53">
      <w:pPr>
        <w:pStyle w:val="ListParagraph"/>
        <w:numPr>
          <w:ilvl w:val="0"/>
          <w:numId w:val="15"/>
        </w:numPr>
        <w:tabs>
          <w:tab w:val="left" w:pos="1540"/>
          <w:tab w:val="left" w:pos="1541"/>
        </w:tabs>
        <w:spacing w:before="41"/>
      </w:pPr>
      <w:r>
        <w:t>Housing Quality Standards - Appendix</w:t>
      </w:r>
      <w:r>
        <w:rPr>
          <w:spacing w:val="-4"/>
        </w:rPr>
        <w:t xml:space="preserve"> </w:t>
      </w:r>
      <w:r>
        <w:t>D</w:t>
      </w:r>
    </w:p>
    <w:p w14:paraId="0FB1DD4D" w14:textId="77777777" w:rsidR="00BF34E0" w:rsidRDefault="00BF34E0">
      <w:pPr>
        <w:pStyle w:val="BodyText"/>
        <w:spacing w:before="6"/>
        <w:rPr>
          <w:sz w:val="28"/>
        </w:rPr>
      </w:pPr>
    </w:p>
    <w:p w14:paraId="35839C7A" w14:textId="77777777" w:rsidR="00BF34E0" w:rsidRDefault="003D3D53">
      <w:pPr>
        <w:pStyle w:val="BodyText"/>
        <w:ind w:left="100"/>
      </w:pPr>
      <w:r>
        <w:t>Examples provided by HUD:</w:t>
      </w:r>
    </w:p>
    <w:p w14:paraId="1516D56E" w14:textId="77777777" w:rsidR="00BF34E0" w:rsidRDefault="00000000">
      <w:pPr>
        <w:pStyle w:val="BodyText"/>
        <w:spacing w:before="41" w:line="276" w:lineRule="auto"/>
        <w:ind w:left="100" w:right="533"/>
      </w:pPr>
      <w:hyperlink r:id="rId19">
        <w:r w:rsidR="003D3D53">
          <w:rPr>
            <w:color w:val="0462C1"/>
            <w:u w:val="single" w:color="0462C1"/>
          </w:rPr>
          <w:t>https://www.hudexchange.info/resource/2894/coc-program-leasing-rental-assistance-examples-of-</w:t>
        </w:r>
      </w:hyperlink>
      <w:r w:rsidR="003D3D53">
        <w:rPr>
          <w:color w:val="0462C1"/>
        </w:rPr>
        <w:t xml:space="preserve"> </w:t>
      </w:r>
      <w:hyperlink r:id="rId20">
        <w:r w:rsidR="003D3D53">
          <w:rPr>
            <w:color w:val="0462C1"/>
            <w:u w:val="single" w:color="0462C1"/>
          </w:rPr>
          <w:t>lease-agreements/</w:t>
        </w:r>
      </w:hyperlink>
    </w:p>
    <w:p w14:paraId="2806A006" w14:textId="77777777" w:rsidR="00BF34E0" w:rsidRDefault="00BF34E0">
      <w:pPr>
        <w:pStyle w:val="BodyText"/>
        <w:rPr>
          <w:sz w:val="20"/>
        </w:rPr>
      </w:pPr>
    </w:p>
    <w:p w14:paraId="2135CF76" w14:textId="77777777" w:rsidR="00BF34E0" w:rsidRDefault="00BF34E0">
      <w:pPr>
        <w:pStyle w:val="BodyText"/>
        <w:rPr>
          <w:sz w:val="20"/>
        </w:rPr>
      </w:pPr>
    </w:p>
    <w:p w14:paraId="2864AE12" w14:textId="77777777" w:rsidR="00BF34E0" w:rsidRDefault="00BF34E0">
      <w:pPr>
        <w:pStyle w:val="BodyText"/>
        <w:rPr>
          <w:sz w:val="20"/>
        </w:rPr>
      </w:pPr>
    </w:p>
    <w:p w14:paraId="3976B7F7" w14:textId="77777777" w:rsidR="00BF34E0" w:rsidRDefault="003D3D53">
      <w:pPr>
        <w:pStyle w:val="Heading2"/>
        <w:spacing w:before="196"/>
        <w:rPr>
          <w:u w:val="none"/>
        </w:rPr>
      </w:pPr>
      <w:r>
        <w:lastRenderedPageBreak/>
        <w:t>CASE MANAGEMENT SERVICES</w:t>
      </w:r>
    </w:p>
    <w:p w14:paraId="1A7C46E4" w14:textId="77777777" w:rsidR="00BF34E0" w:rsidRDefault="003D3D53">
      <w:pPr>
        <w:pStyle w:val="BodyText"/>
        <w:spacing w:before="43" w:line="273" w:lineRule="auto"/>
        <w:ind w:left="100" w:right="554"/>
      </w:pPr>
      <w:r>
        <w:rPr>
          <w:b/>
        </w:rPr>
        <w:t>STANDARD</w:t>
      </w:r>
      <w:r>
        <w:t>: The program shall provide access to case management services by trained staff to each individual or family participating in the program.</w:t>
      </w:r>
    </w:p>
    <w:p w14:paraId="2CB8493C" w14:textId="77777777" w:rsidR="00BF34E0" w:rsidRDefault="003D3D53">
      <w:pPr>
        <w:pStyle w:val="Heading3"/>
        <w:spacing w:before="5"/>
        <w:rPr>
          <w:b w:val="0"/>
        </w:rPr>
      </w:pPr>
      <w:r>
        <w:t>CRITERIA (Required)</w:t>
      </w:r>
      <w:r>
        <w:rPr>
          <w:b w:val="0"/>
        </w:rPr>
        <w:t>:</w:t>
      </w:r>
    </w:p>
    <w:p w14:paraId="34DE4350" w14:textId="77777777" w:rsidR="00BF34E0" w:rsidRDefault="003D3D53">
      <w:pPr>
        <w:pStyle w:val="ListParagraph"/>
        <w:numPr>
          <w:ilvl w:val="0"/>
          <w:numId w:val="14"/>
        </w:numPr>
        <w:tabs>
          <w:tab w:val="left" w:pos="821"/>
        </w:tabs>
        <w:spacing w:before="41" w:line="278" w:lineRule="auto"/>
        <w:ind w:right="513"/>
      </w:pPr>
      <w:r>
        <w:t>Individual case management is provided to program participants on a regular and consistent basis</w:t>
      </w:r>
      <w:r w:rsidR="0068635B">
        <w:t xml:space="preserve"> (no less than monthly)</w:t>
      </w:r>
      <w:r>
        <w:t xml:space="preserve"> as determined by the individual’s case plan. Case management includes the</w:t>
      </w:r>
      <w:r>
        <w:rPr>
          <w:spacing w:val="-20"/>
        </w:rPr>
        <w:t xml:space="preserve"> </w:t>
      </w:r>
      <w:r>
        <w:t>following:</w:t>
      </w:r>
    </w:p>
    <w:p w14:paraId="4DC91699" w14:textId="77777777" w:rsidR="00BF34E0" w:rsidRDefault="003D3D53">
      <w:pPr>
        <w:pStyle w:val="ListParagraph"/>
        <w:numPr>
          <w:ilvl w:val="1"/>
          <w:numId w:val="14"/>
        </w:numPr>
        <w:tabs>
          <w:tab w:val="left" w:pos="1181"/>
        </w:tabs>
        <w:spacing w:line="276" w:lineRule="auto"/>
        <w:ind w:right="146"/>
      </w:pPr>
      <w:r>
        <w:t>Assessing, planning, coordinating, implementing and evaluating the overall service delivered to the</w:t>
      </w:r>
      <w:r>
        <w:rPr>
          <w:spacing w:val="-2"/>
        </w:rPr>
        <w:t xml:space="preserve"> </w:t>
      </w:r>
      <w:r>
        <w:t>participant.</w:t>
      </w:r>
    </w:p>
    <w:p w14:paraId="3674D0D0" w14:textId="77777777" w:rsidR="00BF34E0" w:rsidRDefault="003D3D53">
      <w:pPr>
        <w:pStyle w:val="ListParagraph"/>
        <w:numPr>
          <w:ilvl w:val="1"/>
          <w:numId w:val="14"/>
        </w:numPr>
        <w:tabs>
          <w:tab w:val="left" w:pos="1181"/>
        </w:tabs>
        <w:spacing w:line="273" w:lineRule="auto"/>
        <w:ind w:right="474"/>
      </w:pPr>
      <w:r>
        <w:t>Helping participants learn to live in housing, maintain their housing in a safe manner, get along with fellow tenants and the</w:t>
      </w:r>
      <w:r>
        <w:rPr>
          <w:spacing w:val="-6"/>
        </w:rPr>
        <w:t xml:space="preserve"> </w:t>
      </w:r>
      <w:r>
        <w:t>landlord.</w:t>
      </w:r>
    </w:p>
    <w:p w14:paraId="3A7B7E40" w14:textId="77777777" w:rsidR="00BF34E0" w:rsidRDefault="003D3D53">
      <w:pPr>
        <w:pStyle w:val="ListParagraph"/>
        <w:numPr>
          <w:ilvl w:val="1"/>
          <w:numId w:val="14"/>
        </w:numPr>
        <w:tabs>
          <w:tab w:val="left" w:pos="1180"/>
          <w:tab w:val="left" w:pos="1181"/>
        </w:tabs>
        <w:spacing w:line="276" w:lineRule="auto"/>
        <w:ind w:right="745"/>
      </w:pPr>
      <w:r>
        <w:t>Helping participants create support systems and participate in the community as they desire.</w:t>
      </w:r>
    </w:p>
    <w:p w14:paraId="2EA72A0E" w14:textId="77777777" w:rsidR="00BF34E0" w:rsidRDefault="00BF34E0">
      <w:pPr>
        <w:pStyle w:val="BodyText"/>
        <w:spacing w:before="4"/>
        <w:rPr>
          <w:sz w:val="25"/>
        </w:rPr>
      </w:pPr>
    </w:p>
    <w:p w14:paraId="5E051587" w14:textId="77777777" w:rsidR="00BF34E0" w:rsidRDefault="003D3D53">
      <w:pPr>
        <w:pStyle w:val="Heading3"/>
        <w:rPr>
          <w:b w:val="0"/>
        </w:rPr>
      </w:pPr>
      <w:r>
        <w:t>RECOMMENDED SERVICES</w:t>
      </w:r>
      <w:r>
        <w:rPr>
          <w:b w:val="0"/>
        </w:rPr>
        <w:t>:</w:t>
      </w:r>
    </w:p>
    <w:p w14:paraId="0417CFF6" w14:textId="77777777" w:rsidR="00BF34E0" w:rsidRDefault="003D3D53">
      <w:pPr>
        <w:pStyle w:val="ListParagraph"/>
        <w:numPr>
          <w:ilvl w:val="0"/>
          <w:numId w:val="13"/>
        </w:numPr>
        <w:tabs>
          <w:tab w:val="left" w:pos="821"/>
        </w:tabs>
        <w:spacing w:before="41" w:line="276" w:lineRule="auto"/>
        <w:ind w:right="286"/>
      </w:pPr>
      <w:r>
        <w:t>Individualized budgeting and money management services are provided to project participants as</w:t>
      </w:r>
      <w:r>
        <w:rPr>
          <w:spacing w:val="-1"/>
        </w:rPr>
        <w:t xml:space="preserve"> </w:t>
      </w:r>
      <w:r>
        <w:t>needed.</w:t>
      </w:r>
    </w:p>
    <w:p w14:paraId="2091C3C5" w14:textId="77777777" w:rsidR="00BF34E0" w:rsidRDefault="003D3D53">
      <w:pPr>
        <w:pStyle w:val="ListParagraph"/>
        <w:numPr>
          <w:ilvl w:val="0"/>
          <w:numId w:val="13"/>
        </w:numPr>
        <w:tabs>
          <w:tab w:val="left" w:pos="821"/>
        </w:tabs>
        <w:spacing w:line="268" w:lineRule="exact"/>
      </w:pPr>
      <w:r>
        <w:t>Representative payee services may be</w:t>
      </w:r>
      <w:r>
        <w:rPr>
          <w:spacing w:val="-6"/>
        </w:rPr>
        <w:t xml:space="preserve"> </w:t>
      </w:r>
      <w:r>
        <w:t>provided.</w:t>
      </w:r>
    </w:p>
    <w:p w14:paraId="13102746" w14:textId="77777777" w:rsidR="00BF34E0" w:rsidRDefault="003D3D53">
      <w:pPr>
        <w:pStyle w:val="ListParagraph"/>
        <w:numPr>
          <w:ilvl w:val="0"/>
          <w:numId w:val="13"/>
        </w:numPr>
        <w:tabs>
          <w:tab w:val="left" w:pos="821"/>
        </w:tabs>
        <w:spacing w:before="57" w:line="276" w:lineRule="auto"/>
        <w:ind w:right="678"/>
        <w:jc w:val="both"/>
      </w:pPr>
      <w:r>
        <w:t>Basic life skills information, including housekeeping, menu planning and food preparation, consumer education, leisure-time activities, transportation, and obtaining vital documents (Social Security card, birth certificate, etc.) may be</w:t>
      </w:r>
      <w:r>
        <w:rPr>
          <w:spacing w:val="-16"/>
        </w:rPr>
        <w:t xml:space="preserve"> </w:t>
      </w:r>
      <w:r>
        <w:t>provided.</w:t>
      </w:r>
    </w:p>
    <w:p w14:paraId="6DBF5F93" w14:textId="77777777" w:rsidR="00BF34E0" w:rsidRDefault="003D3D53">
      <w:pPr>
        <w:pStyle w:val="ListParagraph"/>
        <w:numPr>
          <w:ilvl w:val="0"/>
          <w:numId w:val="13"/>
        </w:numPr>
        <w:tabs>
          <w:tab w:val="left" w:pos="821"/>
        </w:tabs>
        <w:spacing w:line="276" w:lineRule="auto"/>
        <w:ind w:right="489"/>
      </w:pPr>
      <w:r>
        <w:t>Interpersonal skill building, such as developing positive relationships with others, parenting skills, effective communication, decision making, conflict resolution, and stress management may be</w:t>
      </w:r>
      <w:r>
        <w:rPr>
          <w:spacing w:val="-2"/>
        </w:rPr>
        <w:t xml:space="preserve"> </w:t>
      </w:r>
      <w:r>
        <w:t>provided.</w:t>
      </w:r>
    </w:p>
    <w:p w14:paraId="61C27E9D" w14:textId="77777777" w:rsidR="00BF34E0" w:rsidRDefault="003D3D53">
      <w:pPr>
        <w:pStyle w:val="ListParagraph"/>
        <w:numPr>
          <w:ilvl w:val="0"/>
          <w:numId w:val="13"/>
        </w:numPr>
        <w:tabs>
          <w:tab w:val="left" w:pos="821"/>
        </w:tabs>
        <w:spacing w:line="276" w:lineRule="auto"/>
        <w:ind w:right="428"/>
      </w:pPr>
      <w:r>
        <w:t>Educational advancement, such as GED preparation and attainment, post-secondary training, and vocational education may be</w:t>
      </w:r>
      <w:r>
        <w:rPr>
          <w:spacing w:val="-6"/>
        </w:rPr>
        <w:t xml:space="preserve"> </w:t>
      </w:r>
      <w:r>
        <w:t>provided.</w:t>
      </w:r>
    </w:p>
    <w:p w14:paraId="7D8042BE" w14:textId="77777777" w:rsidR="00BF34E0" w:rsidRDefault="003D3D53">
      <w:pPr>
        <w:pStyle w:val="ListParagraph"/>
        <w:numPr>
          <w:ilvl w:val="0"/>
          <w:numId w:val="13"/>
        </w:numPr>
        <w:tabs>
          <w:tab w:val="left" w:pos="821"/>
        </w:tabs>
        <w:spacing w:before="2" w:line="273" w:lineRule="auto"/>
        <w:ind w:right="323"/>
      </w:pPr>
      <w:r>
        <w:t>Job preparation and attainment, such as career counseling, job preparation training, dress and grooming, job placement and job maintenance may be</w:t>
      </w:r>
      <w:r>
        <w:rPr>
          <w:spacing w:val="-9"/>
        </w:rPr>
        <w:t xml:space="preserve"> </w:t>
      </w:r>
      <w:r>
        <w:t>provided.</w:t>
      </w:r>
    </w:p>
    <w:p w14:paraId="3C8D80F0" w14:textId="77777777" w:rsidR="00BF34E0" w:rsidRDefault="003D3D53">
      <w:pPr>
        <w:pStyle w:val="ListParagraph"/>
        <w:numPr>
          <w:ilvl w:val="0"/>
          <w:numId w:val="13"/>
        </w:numPr>
        <w:tabs>
          <w:tab w:val="left" w:pos="821"/>
        </w:tabs>
        <w:spacing w:before="4" w:line="276" w:lineRule="auto"/>
        <w:ind w:right="375"/>
      </w:pPr>
      <w:r>
        <w:t>Assistance in accessing mainstream benefits, including food stamps, child care assistance, and health insurance, may be</w:t>
      </w:r>
      <w:r>
        <w:rPr>
          <w:spacing w:val="-6"/>
        </w:rPr>
        <w:t xml:space="preserve"> </w:t>
      </w:r>
      <w:r>
        <w:t>provided.</w:t>
      </w:r>
    </w:p>
    <w:p w14:paraId="1B98523A" w14:textId="77777777" w:rsidR="00BF34E0" w:rsidRDefault="003D3D53">
      <w:pPr>
        <w:pStyle w:val="ListParagraph"/>
        <w:numPr>
          <w:ilvl w:val="0"/>
          <w:numId w:val="13"/>
        </w:numPr>
        <w:tabs>
          <w:tab w:val="left" w:pos="821"/>
        </w:tabs>
        <w:spacing w:line="276" w:lineRule="auto"/>
        <w:ind w:right="660"/>
      </w:pPr>
      <w:r>
        <w:t>Mental Health services, such as relapse prevention, crisis intervention, outpatient therapy, psychiatric services, medication monitoring and/or dispensing, may be</w:t>
      </w:r>
      <w:r>
        <w:rPr>
          <w:spacing w:val="-17"/>
        </w:rPr>
        <w:t xml:space="preserve"> </w:t>
      </w:r>
      <w:r>
        <w:t>provided.</w:t>
      </w:r>
    </w:p>
    <w:p w14:paraId="3D974925" w14:textId="77777777" w:rsidR="00BF34E0" w:rsidRDefault="003D3D53">
      <w:pPr>
        <w:pStyle w:val="ListParagraph"/>
        <w:numPr>
          <w:ilvl w:val="0"/>
          <w:numId w:val="13"/>
        </w:numPr>
        <w:tabs>
          <w:tab w:val="left" w:pos="821"/>
        </w:tabs>
        <w:spacing w:before="1" w:line="273" w:lineRule="auto"/>
        <w:ind w:right="156"/>
      </w:pPr>
      <w:r>
        <w:t>AODA services, such as outpatient treatment, relapse prevention and crisis intervention, may be provided.</w:t>
      </w:r>
    </w:p>
    <w:p w14:paraId="6FDDF49E" w14:textId="77777777" w:rsidR="00BF34E0" w:rsidRDefault="003D3D53">
      <w:pPr>
        <w:pStyle w:val="ListParagraph"/>
        <w:numPr>
          <w:ilvl w:val="0"/>
          <w:numId w:val="13"/>
        </w:numPr>
        <w:tabs>
          <w:tab w:val="left" w:pos="821"/>
        </w:tabs>
        <w:spacing w:before="5" w:line="276" w:lineRule="auto"/>
        <w:ind w:right="968"/>
      </w:pPr>
      <w:r>
        <w:t>Physical health care, such as routine physicals, health assessments, and family planning education may be</w:t>
      </w:r>
      <w:r>
        <w:rPr>
          <w:spacing w:val="-7"/>
        </w:rPr>
        <w:t xml:space="preserve"> </w:t>
      </w:r>
      <w:r>
        <w:t>provided.</w:t>
      </w:r>
    </w:p>
    <w:p w14:paraId="30FE4BFB" w14:textId="77777777" w:rsidR="00BF34E0" w:rsidRDefault="003D3D53">
      <w:pPr>
        <w:pStyle w:val="ListParagraph"/>
        <w:numPr>
          <w:ilvl w:val="0"/>
          <w:numId w:val="13"/>
        </w:numPr>
        <w:tabs>
          <w:tab w:val="left" w:pos="821"/>
        </w:tabs>
        <w:spacing w:line="276" w:lineRule="auto"/>
        <w:ind w:right="1001"/>
      </w:pPr>
      <w:r>
        <w:lastRenderedPageBreak/>
        <w:t>Legal Services related to civil (rent arrears, family law, uncollected benefits) or criminal (warrants, minor infractions, etc.) matters may be</w:t>
      </w:r>
      <w:r>
        <w:rPr>
          <w:spacing w:val="-10"/>
        </w:rPr>
        <w:t xml:space="preserve"> </w:t>
      </w:r>
      <w:r>
        <w:t>provided.</w:t>
      </w:r>
    </w:p>
    <w:p w14:paraId="26B5BC52" w14:textId="77777777" w:rsidR="00BF34E0" w:rsidRDefault="003D3D53">
      <w:pPr>
        <w:pStyle w:val="ListParagraph"/>
        <w:numPr>
          <w:ilvl w:val="0"/>
          <w:numId w:val="13"/>
        </w:numPr>
        <w:tabs>
          <w:tab w:val="left" w:pos="821"/>
        </w:tabs>
      </w:pPr>
      <w:r>
        <w:t>Assistance with food, clothing and/or transportation may be</w:t>
      </w:r>
      <w:r>
        <w:rPr>
          <w:spacing w:val="-12"/>
        </w:rPr>
        <w:t xml:space="preserve"> </w:t>
      </w:r>
      <w:r>
        <w:t>provided.</w:t>
      </w:r>
    </w:p>
    <w:p w14:paraId="25064AFD" w14:textId="77777777" w:rsidR="00BF34E0" w:rsidRDefault="00BF34E0">
      <w:pPr>
        <w:pStyle w:val="BodyText"/>
        <w:spacing w:before="1"/>
        <w:rPr>
          <w:sz w:val="23"/>
        </w:rPr>
      </w:pPr>
    </w:p>
    <w:p w14:paraId="7D77A466" w14:textId="77777777" w:rsidR="00BF34E0" w:rsidRDefault="003D3D53">
      <w:pPr>
        <w:pStyle w:val="Heading2"/>
        <w:spacing w:before="0"/>
        <w:rPr>
          <w:u w:val="none"/>
        </w:rPr>
      </w:pPr>
      <w:r>
        <w:t>SERVICE COORDINATION</w:t>
      </w:r>
    </w:p>
    <w:p w14:paraId="71EACABF" w14:textId="77777777" w:rsidR="00BF34E0" w:rsidRDefault="003D3D53">
      <w:pPr>
        <w:pStyle w:val="BodyText"/>
        <w:spacing w:before="43" w:line="276" w:lineRule="auto"/>
        <w:ind w:left="100" w:right="201"/>
      </w:pPr>
      <w:r>
        <w:rPr>
          <w:b/>
        </w:rPr>
        <w:t>STANDARD</w:t>
      </w:r>
      <w:r>
        <w:t>: The program shall coordinate with community agencies and individuals for the provision of those services needed and requested by the individual or family, but that are not directly provided by the program.</w:t>
      </w:r>
    </w:p>
    <w:p w14:paraId="5770FE97" w14:textId="77777777" w:rsidR="00BF34E0" w:rsidRDefault="003D3D53">
      <w:pPr>
        <w:pStyle w:val="Heading3"/>
        <w:rPr>
          <w:b w:val="0"/>
        </w:rPr>
      </w:pPr>
      <w:r>
        <w:t>CRITERIA</w:t>
      </w:r>
      <w:r>
        <w:rPr>
          <w:b w:val="0"/>
        </w:rPr>
        <w:t>:</w:t>
      </w:r>
    </w:p>
    <w:p w14:paraId="24E3D4C7" w14:textId="77777777" w:rsidR="00BF34E0" w:rsidRDefault="003D3D53">
      <w:pPr>
        <w:pStyle w:val="BodyText"/>
        <w:spacing w:before="41" w:line="276" w:lineRule="auto"/>
        <w:ind w:left="820" w:hanging="360"/>
      </w:pPr>
      <w:r>
        <w:t>1. Arrangements shall be made as appropriate with community agencies and individuals for the provision of medical services, mental health services, legal services, and other assistance requested by the participant, which are not provided directly by the program.</w:t>
      </w:r>
    </w:p>
    <w:p w14:paraId="53669BAD" w14:textId="77777777" w:rsidR="00BF34E0" w:rsidRDefault="00BF34E0">
      <w:pPr>
        <w:pStyle w:val="BodyText"/>
        <w:spacing w:before="10"/>
        <w:rPr>
          <w:sz w:val="19"/>
        </w:rPr>
      </w:pPr>
    </w:p>
    <w:p w14:paraId="226F1D55" w14:textId="77777777" w:rsidR="00BF34E0" w:rsidRDefault="003D3D53">
      <w:pPr>
        <w:pStyle w:val="Heading2"/>
        <w:spacing w:before="1"/>
        <w:rPr>
          <w:u w:val="none"/>
        </w:rPr>
      </w:pPr>
      <w:r>
        <w:t>TERMINATION</w:t>
      </w:r>
    </w:p>
    <w:p w14:paraId="1BC5056C" w14:textId="77777777" w:rsidR="00BF34E0" w:rsidRDefault="003D3D53">
      <w:pPr>
        <w:pStyle w:val="BodyText"/>
        <w:spacing w:before="40" w:line="276" w:lineRule="auto"/>
        <w:ind w:left="100" w:right="187"/>
        <w:jc w:val="both"/>
      </w:pPr>
      <w:r>
        <w:rPr>
          <w:b/>
        </w:rPr>
        <w:t>STANDARD</w:t>
      </w:r>
      <w:r>
        <w:t>: Termination is expected to be limited to only the most severe cases. Programs will exercise judgment and examine all extenuating circumstances when determining if violations are serious enough to warrant termination.</w:t>
      </w:r>
    </w:p>
    <w:p w14:paraId="706DB4E8" w14:textId="77777777" w:rsidR="00BF34E0" w:rsidRDefault="003D3D53">
      <w:pPr>
        <w:pStyle w:val="Heading3"/>
        <w:rPr>
          <w:b w:val="0"/>
        </w:rPr>
      </w:pPr>
      <w:r>
        <w:t>CRITERIA</w:t>
      </w:r>
      <w:r>
        <w:rPr>
          <w:b w:val="0"/>
        </w:rPr>
        <w:t>:</w:t>
      </w:r>
    </w:p>
    <w:p w14:paraId="3BC21CB8" w14:textId="77777777" w:rsidR="00BF34E0" w:rsidRDefault="003D3D53">
      <w:pPr>
        <w:pStyle w:val="ListParagraph"/>
        <w:numPr>
          <w:ilvl w:val="0"/>
          <w:numId w:val="12"/>
        </w:numPr>
        <w:tabs>
          <w:tab w:val="left" w:pos="821"/>
        </w:tabs>
        <w:spacing w:before="57" w:line="276" w:lineRule="auto"/>
        <w:ind w:right="626"/>
        <w:jc w:val="both"/>
      </w:pPr>
      <w:r>
        <w:t>If the project terminates services, it is responsible for providing evidence that it considered extenuating circumstances and made significant attempts to help the client continue in</w:t>
      </w:r>
      <w:r>
        <w:rPr>
          <w:spacing w:val="-30"/>
        </w:rPr>
        <w:t xml:space="preserve"> </w:t>
      </w:r>
      <w:r>
        <w:t>the program.</w:t>
      </w:r>
    </w:p>
    <w:p w14:paraId="20D4A32D" w14:textId="77777777" w:rsidR="00BF34E0" w:rsidRDefault="003D3D53">
      <w:pPr>
        <w:pStyle w:val="ListParagraph"/>
        <w:numPr>
          <w:ilvl w:val="0"/>
          <w:numId w:val="12"/>
        </w:numPr>
        <w:tabs>
          <w:tab w:val="left" w:pos="829"/>
          <w:tab w:val="left" w:pos="830"/>
        </w:tabs>
        <w:spacing w:line="276" w:lineRule="auto"/>
        <w:ind w:right="115"/>
      </w:pPr>
      <w:r>
        <w:t>In termination assistance to a program participant, the agency must follow the due process provisions outlined in 24 CFR 578.91. This includes a formal process that recognizes the rights of individuals receiving assistance under the due process of law. This process, at minimum, must consist of: (i) providing the program participant with a written copy of the program rules and the termination process before the participant begins to receive assistance; (ii) written notice to the program participant containing a clear statement of the reason for termination; (iii) a review of the decision, in which the program participant is given the opportunity to present written or oral objections before a person other than the person (or a subordinate of that person) who made or approved the termination decision; and (iv) prompt written notice of the final decision to the program</w:t>
      </w:r>
      <w:r>
        <w:rPr>
          <w:spacing w:val="-3"/>
        </w:rPr>
        <w:t xml:space="preserve"> </w:t>
      </w:r>
      <w:r>
        <w:t>participant.</w:t>
      </w:r>
    </w:p>
    <w:p w14:paraId="1884B125" w14:textId="77777777" w:rsidR="00BF34E0" w:rsidRDefault="003D3D53">
      <w:pPr>
        <w:pStyle w:val="ListParagraph"/>
        <w:numPr>
          <w:ilvl w:val="0"/>
          <w:numId w:val="12"/>
        </w:numPr>
        <w:tabs>
          <w:tab w:val="left" w:pos="821"/>
        </w:tabs>
        <w:spacing w:before="1" w:line="276" w:lineRule="auto"/>
        <w:ind w:right="782"/>
      </w:pPr>
      <w:r>
        <w:t>Termination under this section does not bar the recipient or sub-recipient from providing further assistance at a later date to the same individual or</w:t>
      </w:r>
      <w:r>
        <w:rPr>
          <w:spacing w:val="-6"/>
        </w:rPr>
        <w:t xml:space="preserve"> </w:t>
      </w:r>
      <w:r>
        <w:t>family.</w:t>
      </w:r>
    </w:p>
    <w:p w14:paraId="358C89F8" w14:textId="77777777" w:rsidR="00BF34E0" w:rsidRDefault="003D3D53">
      <w:pPr>
        <w:pStyle w:val="ListParagraph"/>
        <w:numPr>
          <w:ilvl w:val="0"/>
          <w:numId w:val="12"/>
        </w:numPr>
        <w:tabs>
          <w:tab w:val="left" w:pos="777"/>
        </w:tabs>
        <w:spacing w:line="276" w:lineRule="auto"/>
        <w:ind w:right="196"/>
      </w:pPr>
      <w:r>
        <w:t>Projects should not terminate clients from services because of entry into an institution (medical, mental health, substance abuse, jail). Providers can maintain open units for individuals and families who are institutionalized for a maximum of 90</w:t>
      </w:r>
      <w:r>
        <w:rPr>
          <w:spacing w:val="-12"/>
        </w:rPr>
        <w:t xml:space="preserve"> </w:t>
      </w:r>
      <w:r>
        <w:t>days.</w:t>
      </w:r>
    </w:p>
    <w:p w14:paraId="6B95CB67" w14:textId="77777777" w:rsidR="00BF34E0" w:rsidRDefault="003D3D53">
      <w:pPr>
        <w:pStyle w:val="Heading2"/>
        <w:spacing w:before="180"/>
        <w:rPr>
          <w:u w:val="none"/>
        </w:rPr>
      </w:pPr>
      <w:r>
        <w:lastRenderedPageBreak/>
        <w:t>FOLLOW-UP SERVICES</w:t>
      </w:r>
    </w:p>
    <w:p w14:paraId="6CA9263A" w14:textId="77777777" w:rsidR="00BF34E0" w:rsidRDefault="003D3D53">
      <w:pPr>
        <w:pStyle w:val="BodyText"/>
        <w:spacing w:before="40" w:line="276" w:lineRule="auto"/>
        <w:ind w:left="100" w:right="173"/>
      </w:pPr>
      <w:r>
        <w:rPr>
          <w:b/>
        </w:rPr>
        <w:t>STANDARD</w:t>
      </w:r>
      <w:r>
        <w:t>: The program shall provide a continuity of services to all participants following their exit from the program. These services can be provided directly and/or through referrals to other agencies or individuals.</w:t>
      </w:r>
    </w:p>
    <w:p w14:paraId="302C69FF" w14:textId="77777777" w:rsidR="00BF34E0" w:rsidRDefault="00BF34E0">
      <w:pPr>
        <w:pStyle w:val="BodyText"/>
        <w:spacing w:before="5"/>
        <w:rPr>
          <w:sz w:val="25"/>
        </w:rPr>
      </w:pPr>
    </w:p>
    <w:p w14:paraId="32EB16E8" w14:textId="77777777" w:rsidR="00BF34E0" w:rsidRDefault="003D3D53">
      <w:pPr>
        <w:pStyle w:val="Heading3"/>
        <w:rPr>
          <w:b w:val="0"/>
        </w:rPr>
      </w:pPr>
      <w:r>
        <w:t>CRITERIA</w:t>
      </w:r>
      <w:r>
        <w:rPr>
          <w:b w:val="0"/>
        </w:rPr>
        <w:t>:</w:t>
      </w:r>
    </w:p>
    <w:p w14:paraId="7FDA8FC1" w14:textId="77777777" w:rsidR="00BF34E0" w:rsidRDefault="003D3D53">
      <w:pPr>
        <w:pStyle w:val="ListParagraph"/>
        <w:numPr>
          <w:ilvl w:val="0"/>
          <w:numId w:val="11"/>
        </w:numPr>
        <w:tabs>
          <w:tab w:val="left" w:pos="821"/>
        </w:tabs>
        <w:spacing w:before="41" w:line="273" w:lineRule="auto"/>
        <w:ind w:right="279"/>
      </w:pPr>
      <w:r>
        <w:t>The program develops exit plans with the participant to ensure continued housing stability and connection with community resources, as</w:t>
      </w:r>
      <w:r>
        <w:rPr>
          <w:spacing w:val="-6"/>
        </w:rPr>
        <w:t xml:space="preserve"> </w:t>
      </w:r>
      <w:r>
        <w:t>desired.</w:t>
      </w:r>
    </w:p>
    <w:p w14:paraId="7EC9D845" w14:textId="77777777" w:rsidR="00BF34E0" w:rsidRDefault="003D3D53">
      <w:pPr>
        <w:pStyle w:val="ListParagraph"/>
        <w:numPr>
          <w:ilvl w:val="0"/>
          <w:numId w:val="11"/>
        </w:numPr>
        <w:tabs>
          <w:tab w:val="left" w:pos="821"/>
        </w:tabs>
        <w:spacing w:before="5" w:line="276" w:lineRule="auto"/>
        <w:ind w:right="159"/>
      </w:pPr>
      <w:r>
        <w:t>The program should attempt to follow up with phone or written contact at least once after the client exits the program. A program may provide follow-up services that include identification of additional needs and referral to other agency or community</w:t>
      </w:r>
      <w:r>
        <w:rPr>
          <w:spacing w:val="-10"/>
        </w:rPr>
        <w:t xml:space="preserve"> </w:t>
      </w:r>
      <w:r>
        <w:t>resources.</w:t>
      </w:r>
    </w:p>
    <w:p w14:paraId="207AC455" w14:textId="77777777" w:rsidR="00BF34E0" w:rsidRDefault="0068635B">
      <w:pPr>
        <w:pStyle w:val="ListParagraph"/>
        <w:numPr>
          <w:ilvl w:val="0"/>
          <w:numId w:val="11"/>
        </w:numPr>
        <w:tabs>
          <w:tab w:val="left" w:pos="821"/>
        </w:tabs>
        <w:spacing w:line="276" w:lineRule="auto"/>
        <w:ind w:right="198"/>
      </w:pPr>
      <w:r>
        <w:t>Case management s</w:t>
      </w:r>
      <w:r w:rsidR="003D3D53">
        <w:t xml:space="preserve">ervices may be provided to formerly homeless individuals or families for up to </w:t>
      </w:r>
      <w:r>
        <w:t xml:space="preserve">six months after their exit to permanent housing. </w:t>
      </w:r>
    </w:p>
    <w:p w14:paraId="20CAAEB2" w14:textId="77777777" w:rsidR="00BF34E0" w:rsidRDefault="00BF34E0">
      <w:pPr>
        <w:pStyle w:val="BodyText"/>
        <w:spacing w:before="5"/>
        <w:rPr>
          <w:sz w:val="15"/>
        </w:rPr>
      </w:pPr>
    </w:p>
    <w:p w14:paraId="1A9CB6E3" w14:textId="77777777" w:rsidR="00BF34E0" w:rsidRDefault="003D3D53">
      <w:pPr>
        <w:pStyle w:val="Heading2"/>
        <w:rPr>
          <w:u w:val="none"/>
        </w:rPr>
      </w:pPr>
      <w:r>
        <w:t>CLIENT FILES</w:t>
      </w:r>
    </w:p>
    <w:p w14:paraId="0920DC3D" w14:textId="77777777" w:rsidR="00BF34E0" w:rsidRDefault="003D3D53">
      <w:pPr>
        <w:pStyle w:val="BodyText"/>
        <w:spacing w:before="43" w:line="273" w:lineRule="auto"/>
        <w:ind w:left="100" w:right="245"/>
      </w:pPr>
      <w:r>
        <w:rPr>
          <w:b/>
        </w:rPr>
        <w:t>STANDARD</w:t>
      </w:r>
      <w:r>
        <w:t>: The documentation necessary for the effective delivery and tracking of service will be kept up to date and the confidentiality of program participants will be maintained.</w:t>
      </w:r>
    </w:p>
    <w:p w14:paraId="4CADC55C" w14:textId="77777777" w:rsidR="00BF34E0" w:rsidRDefault="003D3D53">
      <w:pPr>
        <w:pStyle w:val="Heading3"/>
        <w:spacing w:before="4"/>
        <w:rPr>
          <w:b w:val="0"/>
        </w:rPr>
      </w:pPr>
      <w:r>
        <w:t>CRITERIA</w:t>
      </w:r>
      <w:r>
        <w:rPr>
          <w:b w:val="0"/>
        </w:rPr>
        <w:t>:</w:t>
      </w:r>
    </w:p>
    <w:p w14:paraId="417932EA" w14:textId="77777777" w:rsidR="00BF34E0" w:rsidRDefault="003D3D53">
      <w:pPr>
        <w:pStyle w:val="ListParagraph"/>
        <w:numPr>
          <w:ilvl w:val="0"/>
          <w:numId w:val="10"/>
        </w:numPr>
        <w:tabs>
          <w:tab w:val="left" w:pos="821"/>
        </w:tabs>
        <w:spacing w:before="41" w:line="276" w:lineRule="auto"/>
        <w:ind w:right="274"/>
      </w:pPr>
      <w:r>
        <w:t>The file maintained on each participant should, at a minimum, include information required by HUD, participation agreements, service plans, case notes, information on the services provided both directly and through referrals to community agencies and individuals, and any follow-up and evaluation data that are</w:t>
      </w:r>
      <w:r>
        <w:rPr>
          <w:spacing w:val="-5"/>
        </w:rPr>
        <w:t xml:space="preserve"> </w:t>
      </w:r>
      <w:r>
        <w:t>compiled.</w:t>
      </w:r>
    </w:p>
    <w:p w14:paraId="61A30256" w14:textId="77777777" w:rsidR="00BF34E0" w:rsidRDefault="003D3D53">
      <w:pPr>
        <w:pStyle w:val="ListParagraph"/>
        <w:numPr>
          <w:ilvl w:val="0"/>
          <w:numId w:val="10"/>
        </w:numPr>
        <w:tabs>
          <w:tab w:val="left" w:pos="821"/>
        </w:tabs>
        <w:spacing w:line="276" w:lineRule="auto"/>
        <w:ind w:right="217"/>
      </w:pPr>
      <w:r>
        <w:t>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w:t>
      </w:r>
      <w:r>
        <w:rPr>
          <w:spacing w:val="-4"/>
        </w:rPr>
        <w:t xml:space="preserve"> </w:t>
      </w:r>
      <w:r>
        <w:t>occur.</w:t>
      </w:r>
    </w:p>
    <w:p w14:paraId="459D9A73" w14:textId="77777777" w:rsidR="00BF34E0" w:rsidRDefault="003D3D53">
      <w:pPr>
        <w:pStyle w:val="ListParagraph"/>
        <w:numPr>
          <w:ilvl w:val="0"/>
          <w:numId w:val="10"/>
        </w:numPr>
        <w:tabs>
          <w:tab w:val="left" w:pos="821"/>
        </w:tabs>
        <w:spacing w:line="276" w:lineRule="auto"/>
        <w:ind w:right="339"/>
      </w:pPr>
      <w:r>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14:paraId="4A3AF542" w14:textId="77777777" w:rsidR="00BF34E0" w:rsidRDefault="003D3D53">
      <w:pPr>
        <w:pStyle w:val="ListParagraph"/>
        <w:numPr>
          <w:ilvl w:val="0"/>
          <w:numId w:val="10"/>
        </w:numPr>
        <w:tabs>
          <w:tab w:val="left" w:pos="821"/>
        </w:tabs>
        <w:spacing w:line="276" w:lineRule="auto"/>
        <w:ind w:right="203"/>
      </w:pPr>
      <w:r>
        <w:t xml:space="preserve">All records pertaining to Continuum of Care funds must be retained for the greater of 5 years or the participant records must be retained for 5 years after the expenditure of all funds from the grant under which the program participant was served. Copies made by microfilming, photocopying, or similar methods may be substituted for the original records. Where Continuum of Care funds are used for the acquisition, new construction, or rehabilitation of a </w:t>
      </w:r>
      <w:r>
        <w:lastRenderedPageBreak/>
        <w:t>project site, records must be retained until 15 years after the date that the project site is first occupied, or used, by program participants. Records pertaining to other funding sources must adhere to those record retention</w:t>
      </w:r>
      <w:r>
        <w:rPr>
          <w:spacing w:val="-3"/>
        </w:rPr>
        <w:t xml:space="preserve"> </w:t>
      </w:r>
      <w:r>
        <w:t>requirements.</w:t>
      </w:r>
    </w:p>
    <w:p w14:paraId="52DFC9C1" w14:textId="77777777" w:rsidR="00BF34E0" w:rsidRDefault="00BF34E0">
      <w:pPr>
        <w:pStyle w:val="BodyText"/>
        <w:rPr>
          <w:sz w:val="20"/>
        </w:rPr>
      </w:pPr>
    </w:p>
    <w:p w14:paraId="6E4BD6B7" w14:textId="77777777" w:rsidR="00BF34E0" w:rsidRDefault="003D3D53">
      <w:pPr>
        <w:pStyle w:val="Heading2"/>
        <w:spacing w:before="0"/>
        <w:rPr>
          <w:u w:val="none"/>
        </w:rPr>
      </w:pPr>
      <w:r>
        <w:t>EVALUATION AND PLANNING</w:t>
      </w:r>
    </w:p>
    <w:p w14:paraId="6E791001" w14:textId="77777777" w:rsidR="00BF34E0" w:rsidRDefault="003D3D53">
      <w:pPr>
        <w:pStyle w:val="BodyText"/>
        <w:spacing w:before="40"/>
        <w:ind w:left="100"/>
      </w:pPr>
      <w:r>
        <w:rPr>
          <w:b/>
        </w:rPr>
        <w:t>STANDARD</w:t>
      </w:r>
      <w:r>
        <w:t>: Ongoing program planning and evaluation will be conducted.</w:t>
      </w:r>
    </w:p>
    <w:p w14:paraId="3567FB5D" w14:textId="77777777" w:rsidR="00BF34E0" w:rsidRDefault="003D3D53">
      <w:pPr>
        <w:pStyle w:val="Heading3"/>
        <w:spacing w:before="41"/>
        <w:rPr>
          <w:b w:val="0"/>
        </w:rPr>
      </w:pPr>
      <w:r>
        <w:t>CRITERIA</w:t>
      </w:r>
      <w:r>
        <w:rPr>
          <w:b w:val="0"/>
        </w:rPr>
        <w:t>:</w:t>
      </w:r>
    </w:p>
    <w:p w14:paraId="7122E225" w14:textId="77777777" w:rsidR="00BF34E0" w:rsidRDefault="003D3D53">
      <w:pPr>
        <w:pStyle w:val="ListParagraph"/>
        <w:numPr>
          <w:ilvl w:val="0"/>
          <w:numId w:val="9"/>
        </w:numPr>
        <w:tabs>
          <w:tab w:val="left" w:pos="821"/>
        </w:tabs>
        <w:spacing w:before="41" w:line="273" w:lineRule="auto"/>
        <w:ind w:right="233"/>
      </w:pPr>
      <w:r>
        <w:t>The program has written goals and objectives for its services to meet the outcomes required by HUD.</w:t>
      </w:r>
    </w:p>
    <w:p w14:paraId="624A8A98" w14:textId="77777777" w:rsidR="00BF34E0" w:rsidRDefault="003D3D53">
      <w:pPr>
        <w:pStyle w:val="ListParagraph"/>
        <w:numPr>
          <w:ilvl w:val="0"/>
          <w:numId w:val="9"/>
        </w:numPr>
        <w:tabs>
          <w:tab w:val="left" w:pos="821"/>
        </w:tabs>
        <w:spacing w:before="5" w:line="276" w:lineRule="auto"/>
        <w:ind w:right="492"/>
      </w:pPr>
      <w:r>
        <w:t>The program reviews the case management, housing, and follow-up needs of program participants and the existing services that are available to meet these needs. As appropriate, revisions to goal, objectives and activities are made based on program</w:t>
      </w:r>
      <w:r>
        <w:rPr>
          <w:spacing w:val="-12"/>
        </w:rPr>
        <w:t xml:space="preserve"> </w:t>
      </w:r>
      <w:r>
        <w:t>evaluation.</w:t>
      </w:r>
    </w:p>
    <w:p w14:paraId="60B3CB73" w14:textId="77777777" w:rsidR="00BF34E0" w:rsidRDefault="003D3D53">
      <w:pPr>
        <w:pStyle w:val="ListParagraph"/>
        <w:numPr>
          <w:ilvl w:val="0"/>
          <w:numId w:val="9"/>
        </w:numPr>
        <w:tabs>
          <w:tab w:val="left" w:pos="821"/>
        </w:tabs>
        <w:spacing w:before="57" w:line="276" w:lineRule="auto"/>
        <w:ind w:right="1016"/>
      </w:pPr>
      <w:r>
        <w:t>The program exhibits due regard for participant privacy in conducting and reporting its evaluation.</w:t>
      </w:r>
    </w:p>
    <w:p w14:paraId="6C90D9A2" w14:textId="77777777" w:rsidR="00BF34E0" w:rsidRDefault="00BF34E0">
      <w:pPr>
        <w:spacing w:line="276" w:lineRule="auto"/>
        <w:sectPr w:rsidR="00BF34E0">
          <w:pgSz w:w="12240" w:h="15840"/>
          <w:pgMar w:top="2520" w:right="1320" w:bottom="2000" w:left="1340" w:header="763" w:footer="1789" w:gutter="0"/>
          <w:cols w:space="720"/>
        </w:sectPr>
      </w:pPr>
    </w:p>
    <w:p w14:paraId="0BFA1A69" w14:textId="77777777" w:rsidR="00BF34E0" w:rsidRDefault="003D3D53">
      <w:pPr>
        <w:pStyle w:val="Heading2"/>
        <w:rPr>
          <w:u w:val="none"/>
        </w:rPr>
      </w:pPr>
      <w:r>
        <w:rPr>
          <w:u w:val="none"/>
        </w:rPr>
        <w:lastRenderedPageBreak/>
        <w:t>Appendix A</w:t>
      </w:r>
    </w:p>
    <w:p w14:paraId="14D3D9AE" w14:textId="77777777" w:rsidR="00BF34E0" w:rsidRDefault="00BF34E0">
      <w:pPr>
        <w:pStyle w:val="BodyText"/>
        <w:spacing w:before="10"/>
        <w:rPr>
          <w:b/>
          <w:sz w:val="21"/>
        </w:rPr>
      </w:pPr>
    </w:p>
    <w:p w14:paraId="1E52B025" w14:textId="77777777" w:rsidR="00BF34E0" w:rsidRDefault="003D3D53">
      <w:pPr>
        <w:pStyle w:val="BodyText"/>
        <w:ind w:left="100"/>
      </w:pPr>
      <w:r>
        <w:rPr>
          <w:u w:val="single"/>
        </w:rPr>
        <w:t>Rent Calculations</w:t>
      </w:r>
    </w:p>
    <w:p w14:paraId="653C3D4D" w14:textId="77777777" w:rsidR="00BF34E0" w:rsidRDefault="003D3D53">
      <w:pPr>
        <w:pStyle w:val="ListParagraph"/>
        <w:numPr>
          <w:ilvl w:val="0"/>
          <w:numId w:val="8"/>
        </w:numPr>
        <w:tabs>
          <w:tab w:val="left" w:pos="821"/>
        </w:tabs>
        <w:ind w:right="532"/>
      </w:pPr>
      <w:r>
        <w:t>Each project must have specific policies and procedures created in accordance with the COC interim rule and the Balance of State written standards regarding rent</w:t>
      </w:r>
      <w:r>
        <w:rPr>
          <w:spacing w:val="-15"/>
        </w:rPr>
        <w:t xml:space="preserve"> </w:t>
      </w:r>
      <w:r>
        <w:t>calculations.</w:t>
      </w:r>
    </w:p>
    <w:p w14:paraId="5308A636" w14:textId="77777777" w:rsidR="00BF34E0" w:rsidRDefault="00BF34E0">
      <w:pPr>
        <w:pStyle w:val="BodyText"/>
        <w:spacing w:before="1"/>
      </w:pPr>
    </w:p>
    <w:p w14:paraId="0DDD4D65" w14:textId="77777777" w:rsidR="00BF34E0" w:rsidRDefault="003D3D53">
      <w:pPr>
        <w:pStyle w:val="ListParagraph"/>
        <w:numPr>
          <w:ilvl w:val="1"/>
          <w:numId w:val="8"/>
        </w:numPr>
        <w:tabs>
          <w:tab w:val="left" w:pos="1541"/>
        </w:tabs>
        <w:ind w:right="328"/>
      </w:pPr>
      <w:r>
        <w:t>The policies shall include the frequency of rent re-calculation. At minimum, rent calcu</w:t>
      </w:r>
      <w:r w:rsidR="0068635B">
        <w:t xml:space="preserve">lations must be done initially and at annual recertification. </w:t>
      </w:r>
    </w:p>
    <w:p w14:paraId="7DEEE51E" w14:textId="77777777" w:rsidR="00BF34E0" w:rsidRDefault="003D3D53">
      <w:pPr>
        <w:pStyle w:val="ListParagraph"/>
        <w:numPr>
          <w:ilvl w:val="1"/>
          <w:numId w:val="8"/>
        </w:numPr>
        <w:tabs>
          <w:tab w:val="left" w:pos="1541"/>
        </w:tabs>
        <w:ind w:right="131"/>
      </w:pPr>
      <w:r>
        <w:t>The policies shall include a description of the income verification collection process that includes acceptable source documentation. If a household does not provide income verification, the household may be required to pay full rent the following month. If an adult household member does not have income, s/he shall sign a zero income certificate form or declaration of no income</w:t>
      </w:r>
      <w:r>
        <w:rPr>
          <w:spacing w:val="-7"/>
        </w:rPr>
        <w:t xml:space="preserve"> </w:t>
      </w:r>
      <w:r>
        <w:t>form.</w:t>
      </w:r>
    </w:p>
    <w:p w14:paraId="50D8B066" w14:textId="77777777" w:rsidR="00BF34E0" w:rsidRDefault="003D3D53">
      <w:pPr>
        <w:pStyle w:val="ListParagraph"/>
        <w:numPr>
          <w:ilvl w:val="2"/>
          <w:numId w:val="8"/>
        </w:numPr>
        <w:tabs>
          <w:tab w:val="left" w:pos="2260"/>
          <w:tab w:val="left" w:pos="2261"/>
        </w:tabs>
        <w:ind w:right="320"/>
      </w:pPr>
      <w:r>
        <w:t>The following are examples of acceptable proof of income. This is not a complete list of all acceptable documentation types but describes many of the most common sources of</w:t>
      </w:r>
      <w:r>
        <w:rPr>
          <w:spacing w:val="-2"/>
        </w:rPr>
        <w:t xml:space="preserve"> </w:t>
      </w:r>
      <w:r>
        <w:t>income:</w:t>
      </w:r>
    </w:p>
    <w:p w14:paraId="23F426AD" w14:textId="77777777" w:rsidR="00BF34E0" w:rsidRDefault="003D3D53">
      <w:pPr>
        <w:pStyle w:val="ListParagraph"/>
        <w:numPr>
          <w:ilvl w:val="3"/>
          <w:numId w:val="8"/>
        </w:numPr>
        <w:tabs>
          <w:tab w:val="left" w:pos="2981"/>
        </w:tabs>
        <w:spacing w:before="1"/>
        <w:ind w:right="182"/>
      </w:pPr>
      <w:r>
        <w:t>Public benefits (i.e. SSI, SSDI, Child Support, Veterans benefits, etc.) – Verification letter/statement from a caseworker of the agency indicating the amount of benefits received, and the start date of the benefit. If out-of-date benefits income is a barrier to obtaining available housing, applications can be processed with SSI/SSDI income verification that is up to 12 months</w:t>
      </w:r>
      <w:r>
        <w:rPr>
          <w:spacing w:val="-9"/>
        </w:rPr>
        <w:t xml:space="preserve"> </w:t>
      </w:r>
      <w:r>
        <w:t>old.</w:t>
      </w:r>
    </w:p>
    <w:p w14:paraId="687C8AB8" w14:textId="77777777" w:rsidR="00C84819" w:rsidRPr="00506E26" w:rsidRDefault="003D3D53" w:rsidP="00C84819">
      <w:pPr>
        <w:pStyle w:val="ListParagraph"/>
        <w:numPr>
          <w:ilvl w:val="3"/>
          <w:numId w:val="8"/>
        </w:numPr>
        <w:tabs>
          <w:tab w:val="left" w:pos="2981"/>
        </w:tabs>
        <w:ind w:right="597"/>
      </w:pPr>
      <w:r w:rsidRPr="00506E26">
        <w:t>Employment wages –</w:t>
      </w:r>
      <w:r w:rsidR="00C84819" w:rsidRPr="00506E26">
        <w:t xml:space="preserve">Consecutive paystubs for the past 30 at a minimum. </w:t>
      </w:r>
    </w:p>
    <w:p w14:paraId="0CE2A6D0" w14:textId="77777777" w:rsidR="00BF34E0" w:rsidRDefault="003D3D53">
      <w:pPr>
        <w:pStyle w:val="ListParagraph"/>
        <w:numPr>
          <w:ilvl w:val="3"/>
          <w:numId w:val="8"/>
        </w:numPr>
        <w:tabs>
          <w:tab w:val="left" w:pos="2981"/>
        </w:tabs>
        <w:ind w:right="194"/>
      </w:pPr>
      <w:r>
        <w:t>New employment wages (if a participant recently started a new job and has not received at least one month of pay stubs) – Employment verification letter from employer, stating gross wages and hours, overtime pay for this year, or annual</w:t>
      </w:r>
      <w:r>
        <w:rPr>
          <w:spacing w:val="-6"/>
        </w:rPr>
        <w:t xml:space="preserve"> </w:t>
      </w:r>
      <w:r>
        <w:t>salary.</w:t>
      </w:r>
    </w:p>
    <w:p w14:paraId="6E26379A" w14:textId="77777777" w:rsidR="00BF34E0" w:rsidRDefault="003D3D53">
      <w:pPr>
        <w:pStyle w:val="ListParagraph"/>
        <w:numPr>
          <w:ilvl w:val="3"/>
          <w:numId w:val="8"/>
        </w:numPr>
        <w:tabs>
          <w:tab w:val="left" w:pos="2981"/>
        </w:tabs>
        <w:ind w:right="188"/>
      </w:pPr>
      <w:r>
        <w:t>Seasonal/irregular employment (if a participant is seasonally/irregularly employed) – Most current Federal Income Tax Return Form 1040; AND most current two months of paystubs for the employment; AND employment verification from employer, which indicates the period of the year that the participant will work as a seasonal employee, or discontinued</w:t>
      </w:r>
      <w:r>
        <w:rPr>
          <w:spacing w:val="-1"/>
        </w:rPr>
        <w:t xml:space="preserve"> </w:t>
      </w:r>
      <w:r>
        <w:t>employment.</w:t>
      </w:r>
    </w:p>
    <w:p w14:paraId="4B2FF812" w14:textId="77777777" w:rsidR="00BF34E0" w:rsidRDefault="003D3D53">
      <w:pPr>
        <w:pStyle w:val="ListParagraph"/>
        <w:numPr>
          <w:ilvl w:val="3"/>
          <w:numId w:val="8"/>
        </w:numPr>
        <w:tabs>
          <w:tab w:val="left" w:pos="2981"/>
        </w:tabs>
        <w:ind w:right="148"/>
      </w:pPr>
      <w:r>
        <w:t>Self-reporting income – For self-declaration income such as recycling, day labor, etc., most current Federal Income Tax Return Form 1040</w:t>
      </w:r>
      <w:r>
        <w:rPr>
          <w:spacing w:val="-25"/>
        </w:rPr>
        <w:t xml:space="preserve"> </w:t>
      </w:r>
      <w:r>
        <w:t>with 1040 Schedule C and/or Form 8829 and self-declaration verification letter from customer/client or certified self-affidavit letter. For self- employment (i.e. housekeeping, child care, contract labor),</w:t>
      </w:r>
      <w:r>
        <w:rPr>
          <w:spacing w:val="-4"/>
        </w:rPr>
        <w:t xml:space="preserve"> </w:t>
      </w:r>
      <w:r>
        <w:t>a</w:t>
      </w:r>
    </w:p>
    <w:p w14:paraId="0A4C9E63" w14:textId="77777777" w:rsidR="00BF34E0" w:rsidRDefault="00BF34E0">
      <w:pPr>
        <w:sectPr w:rsidR="00BF34E0">
          <w:pgSz w:w="12240" w:h="15840"/>
          <w:pgMar w:top="2520" w:right="1320" w:bottom="2000" w:left="1340" w:header="763" w:footer="1789" w:gutter="0"/>
          <w:cols w:space="720"/>
        </w:sectPr>
      </w:pPr>
    </w:p>
    <w:p w14:paraId="3864F942" w14:textId="77777777" w:rsidR="00BF34E0" w:rsidRDefault="00BF34E0">
      <w:pPr>
        <w:pStyle w:val="BodyText"/>
        <w:spacing w:before="10"/>
        <w:rPr>
          <w:sz w:val="14"/>
        </w:rPr>
      </w:pPr>
    </w:p>
    <w:p w14:paraId="14BB22C9" w14:textId="77777777" w:rsidR="00BF34E0" w:rsidRDefault="003D3D53">
      <w:pPr>
        <w:pStyle w:val="BodyText"/>
        <w:spacing w:before="57"/>
        <w:ind w:left="2981" w:right="430"/>
      </w:pPr>
      <w:r>
        <w:t>verification letter from customer/client to prove continuing, discontinued, or temporarily discontinued self-employment services.</w:t>
      </w:r>
    </w:p>
    <w:p w14:paraId="6A322945" w14:textId="77777777" w:rsidR="00BF34E0" w:rsidRDefault="003D3D53">
      <w:pPr>
        <w:pStyle w:val="ListParagraph"/>
        <w:numPr>
          <w:ilvl w:val="3"/>
          <w:numId w:val="8"/>
        </w:numPr>
        <w:tabs>
          <w:tab w:val="left" w:pos="2981"/>
        </w:tabs>
      </w:pPr>
      <w:r>
        <w:t>Unemployment benefits – Unemployment benefits verification</w:t>
      </w:r>
      <w:r>
        <w:rPr>
          <w:spacing w:val="-13"/>
        </w:rPr>
        <w:t xml:space="preserve"> </w:t>
      </w:r>
      <w:r>
        <w:t>letter.</w:t>
      </w:r>
    </w:p>
    <w:p w14:paraId="21663B5F" w14:textId="77777777" w:rsidR="00BF34E0" w:rsidRDefault="003D3D53">
      <w:pPr>
        <w:pStyle w:val="ListParagraph"/>
        <w:numPr>
          <w:ilvl w:val="3"/>
          <w:numId w:val="8"/>
        </w:numPr>
        <w:tabs>
          <w:tab w:val="left" w:pos="2981"/>
        </w:tabs>
        <w:ind w:right="344"/>
      </w:pPr>
      <w:r>
        <w:t>If a student age 18 and older is receiving financial aid, it is recommended that the provider obtain a current school schedule and school year financial aid letter. Although financial aid (grants, school loans, work-study programs) is not considered income as long as a participant is school, the program operator should obtain financial aid statements for their</w:t>
      </w:r>
      <w:r>
        <w:rPr>
          <w:spacing w:val="-4"/>
        </w:rPr>
        <w:t xml:space="preserve"> </w:t>
      </w:r>
      <w:r>
        <w:t>records.</w:t>
      </w:r>
    </w:p>
    <w:p w14:paraId="6A00764A" w14:textId="77777777" w:rsidR="00BF34E0" w:rsidRDefault="00BF34E0">
      <w:pPr>
        <w:pStyle w:val="BodyText"/>
      </w:pPr>
    </w:p>
    <w:p w14:paraId="2EC6D95D" w14:textId="77777777" w:rsidR="00BF34E0" w:rsidRDefault="003D3D53">
      <w:pPr>
        <w:pStyle w:val="ListParagraph"/>
        <w:numPr>
          <w:ilvl w:val="1"/>
          <w:numId w:val="8"/>
        </w:numPr>
        <w:tabs>
          <w:tab w:val="left" w:pos="1541"/>
        </w:tabs>
        <w:ind w:right="247"/>
      </w:pPr>
      <w:r>
        <w:t>The policies shall describe which income is included for which month’s rent calculation. For example, to determine rent for July, the household provides their income verification from May by a date set in</w:t>
      </w:r>
      <w:r>
        <w:rPr>
          <w:spacing w:val="-11"/>
        </w:rPr>
        <w:t xml:space="preserve"> </w:t>
      </w:r>
      <w:r>
        <w:t>June.</w:t>
      </w:r>
    </w:p>
    <w:p w14:paraId="1D8D8E84" w14:textId="77777777" w:rsidR="00BF34E0" w:rsidRDefault="003D3D53">
      <w:pPr>
        <w:pStyle w:val="ListParagraph"/>
        <w:numPr>
          <w:ilvl w:val="1"/>
          <w:numId w:val="8"/>
        </w:numPr>
        <w:tabs>
          <w:tab w:val="left" w:pos="1541"/>
        </w:tabs>
        <w:spacing w:before="1"/>
        <w:ind w:right="229"/>
      </w:pPr>
      <w:r>
        <w:t>The policies shall identify what occurs if a participant quits his/her job voluntarily or if a participant is fired, laid off, or has hours significantly reduced by the employer</w:t>
      </w:r>
      <w:r>
        <w:rPr>
          <w:spacing w:val="-21"/>
        </w:rPr>
        <w:t xml:space="preserve"> </w:t>
      </w:r>
      <w:r>
        <w:t>or</w:t>
      </w:r>
    </w:p>
    <w:p w14:paraId="5AA12D9A" w14:textId="77777777" w:rsidR="00BF34E0" w:rsidRDefault="003D3D53">
      <w:pPr>
        <w:pStyle w:val="BodyText"/>
        <w:spacing w:before="1"/>
        <w:ind w:left="1540" w:right="139"/>
      </w:pPr>
      <w:r>
        <w:t>doctor’s recommendations. For example, in a voluntary separation from employment, income would continue to be used to calculate rent. However, in involuntary separation or reduction, income can be zeroed out or the lower amount used in the rent calculation.</w:t>
      </w:r>
    </w:p>
    <w:p w14:paraId="745F4A01" w14:textId="77777777" w:rsidR="00BF34E0" w:rsidRDefault="003D3D53">
      <w:pPr>
        <w:pStyle w:val="ListParagraph"/>
        <w:numPr>
          <w:ilvl w:val="1"/>
          <w:numId w:val="8"/>
        </w:numPr>
        <w:tabs>
          <w:tab w:val="left" w:pos="1541"/>
        </w:tabs>
        <w:ind w:right="445"/>
      </w:pPr>
      <w:r>
        <w:t>The policies shall identify any additional deductions the project allows for all participants. For example, an agency can elect to deduct the amount of child support paid out in determining adjusted gross</w:t>
      </w:r>
      <w:r>
        <w:rPr>
          <w:spacing w:val="-6"/>
        </w:rPr>
        <w:t xml:space="preserve"> </w:t>
      </w:r>
      <w:r>
        <w:t>income.</w:t>
      </w:r>
    </w:p>
    <w:p w14:paraId="06A6F922" w14:textId="77777777" w:rsidR="00BF34E0" w:rsidRDefault="00BF34E0">
      <w:pPr>
        <w:pStyle w:val="BodyText"/>
        <w:spacing w:before="12"/>
        <w:rPr>
          <w:sz w:val="21"/>
        </w:rPr>
      </w:pPr>
    </w:p>
    <w:p w14:paraId="4EB04F10" w14:textId="77777777" w:rsidR="00BF34E0" w:rsidRDefault="003D3D53">
      <w:pPr>
        <w:pStyle w:val="ListParagraph"/>
        <w:numPr>
          <w:ilvl w:val="0"/>
          <w:numId w:val="8"/>
        </w:numPr>
        <w:tabs>
          <w:tab w:val="left" w:pos="821"/>
        </w:tabs>
        <w:ind w:right="337"/>
      </w:pPr>
      <w:r>
        <w:t>HUD (24 CFR 5.609 and 24 CFR 5.611) states what should be counted and excluded for income and what allowable adjustments</w:t>
      </w:r>
      <w:r>
        <w:rPr>
          <w:spacing w:val="-6"/>
        </w:rPr>
        <w:t xml:space="preserve"> </w:t>
      </w:r>
      <w:r>
        <w:t>include:</w:t>
      </w:r>
    </w:p>
    <w:p w14:paraId="5CD5FE1D" w14:textId="77777777" w:rsidR="00BF34E0" w:rsidRDefault="00BF34E0">
      <w:pPr>
        <w:pStyle w:val="BodyText"/>
        <w:spacing w:before="3"/>
        <w:rPr>
          <w:sz w:val="23"/>
        </w:rPr>
      </w:pPr>
    </w:p>
    <w:p w14:paraId="18828E8E" w14:textId="77777777" w:rsidR="00BF34E0" w:rsidRDefault="003D3D53">
      <w:pPr>
        <w:pStyle w:val="Heading1"/>
      </w:pPr>
      <w:r>
        <w:t>§5.609 Annual income</w:t>
      </w:r>
    </w:p>
    <w:p w14:paraId="63A3A644" w14:textId="77777777" w:rsidR="00BF34E0" w:rsidRDefault="003D3D53">
      <w:pPr>
        <w:pStyle w:val="ListParagraph"/>
        <w:numPr>
          <w:ilvl w:val="0"/>
          <w:numId w:val="7"/>
        </w:numPr>
        <w:tabs>
          <w:tab w:val="left" w:pos="391"/>
        </w:tabs>
        <w:spacing w:before="77"/>
        <w:ind w:hanging="290"/>
      </w:pPr>
      <w:r>
        <w:rPr>
          <w:i/>
        </w:rPr>
        <w:t xml:space="preserve">Annual income </w:t>
      </w:r>
      <w:r>
        <w:t>means all amounts, monetary or not,</w:t>
      </w:r>
      <w:r>
        <w:rPr>
          <w:spacing w:val="-11"/>
        </w:rPr>
        <w:t xml:space="preserve"> </w:t>
      </w:r>
      <w:r>
        <w:t>which:</w:t>
      </w:r>
    </w:p>
    <w:p w14:paraId="182E5FE3" w14:textId="77777777" w:rsidR="00BF34E0" w:rsidRDefault="003D3D53">
      <w:pPr>
        <w:pStyle w:val="ListParagraph"/>
        <w:numPr>
          <w:ilvl w:val="0"/>
          <w:numId w:val="6"/>
        </w:numPr>
        <w:tabs>
          <w:tab w:val="left" w:pos="398"/>
        </w:tabs>
        <w:ind w:right="309" w:firstLine="0"/>
      </w:pPr>
      <w:r>
        <w:t>Go to, or on behalf of, the family head or spouse (even if temporarily absent) or to any other family member;</w:t>
      </w:r>
      <w:r>
        <w:rPr>
          <w:spacing w:val="-2"/>
        </w:rPr>
        <w:t xml:space="preserve"> </w:t>
      </w:r>
      <w:r>
        <w:t>or</w:t>
      </w:r>
    </w:p>
    <w:p w14:paraId="4621517E" w14:textId="77777777" w:rsidR="00BF34E0" w:rsidRDefault="003D3D53">
      <w:pPr>
        <w:pStyle w:val="ListParagraph"/>
        <w:numPr>
          <w:ilvl w:val="0"/>
          <w:numId w:val="6"/>
        </w:numPr>
        <w:tabs>
          <w:tab w:val="left" w:pos="398"/>
        </w:tabs>
        <w:spacing w:before="2" w:line="237" w:lineRule="auto"/>
        <w:ind w:right="980" w:firstLine="0"/>
      </w:pPr>
      <w:r>
        <w:t>Are anticipated to be received from a source outside the family during the 12-month period following admission or annual reexamination effective date;</w:t>
      </w:r>
      <w:r>
        <w:rPr>
          <w:spacing w:val="-12"/>
        </w:rPr>
        <w:t xml:space="preserve"> </w:t>
      </w:r>
      <w:r>
        <w:t>and</w:t>
      </w:r>
    </w:p>
    <w:p w14:paraId="07403A4D" w14:textId="77777777" w:rsidR="00BF34E0" w:rsidRDefault="003D3D53">
      <w:pPr>
        <w:pStyle w:val="ListParagraph"/>
        <w:numPr>
          <w:ilvl w:val="0"/>
          <w:numId w:val="6"/>
        </w:numPr>
        <w:tabs>
          <w:tab w:val="left" w:pos="396"/>
        </w:tabs>
        <w:spacing w:before="2"/>
        <w:ind w:left="395" w:hanging="295"/>
      </w:pPr>
      <w:r>
        <w:t>Which are not specifically excluded in paragraph (c) of this</w:t>
      </w:r>
      <w:r>
        <w:rPr>
          <w:spacing w:val="-11"/>
        </w:rPr>
        <w:t xml:space="preserve"> </w:t>
      </w:r>
      <w:r>
        <w:t>section.</w:t>
      </w:r>
    </w:p>
    <w:p w14:paraId="46094230" w14:textId="77777777" w:rsidR="00BF34E0" w:rsidRDefault="003D3D53">
      <w:pPr>
        <w:pStyle w:val="ListParagraph"/>
        <w:numPr>
          <w:ilvl w:val="0"/>
          <w:numId w:val="6"/>
        </w:numPr>
        <w:tabs>
          <w:tab w:val="left" w:pos="398"/>
        </w:tabs>
        <w:ind w:right="271" w:firstLine="0"/>
      </w:pPr>
      <w:r>
        <w:t>Annual income also means amounts derived (during the 12-month period) from assets to which any member of the family has</w:t>
      </w:r>
      <w:r>
        <w:rPr>
          <w:spacing w:val="-5"/>
        </w:rPr>
        <w:t xml:space="preserve"> </w:t>
      </w:r>
      <w:r>
        <w:t>access.</w:t>
      </w:r>
    </w:p>
    <w:p w14:paraId="6C3CF756" w14:textId="77777777" w:rsidR="00BF34E0" w:rsidRDefault="00BF34E0">
      <w:pPr>
        <w:pStyle w:val="BodyText"/>
        <w:spacing w:before="1"/>
      </w:pPr>
    </w:p>
    <w:p w14:paraId="79E99E84" w14:textId="77777777" w:rsidR="00BF34E0" w:rsidRDefault="003D3D53">
      <w:pPr>
        <w:pStyle w:val="ListParagraph"/>
        <w:numPr>
          <w:ilvl w:val="0"/>
          <w:numId w:val="7"/>
        </w:numPr>
        <w:tabs>
          <w:tab w:val="left" w:pos="400"/>
        </w:tabs>
        <w:ind w:left="400" w:hanging="300"/>
      </w:pPr>
      <w:r>
        <w:t>Annual income includes, but is not limited</w:t>
      </w:r>
      <w:r>
        <w:rPr>
          <w:spacing w:val="-3"/>
        </w:rPr>
        <w:t xml:space="preserve"> </w:t>
      </w:r>
      <w:r>
        <w:t>to:</w:t>
      </w:r>
    </w:p>
    <w:p w14:paraId="12732CF6" w14:textId="77777777" w:rsidR="00BF34E0" w:rsidRDefault="003D3D53">
      <w:pPr>
        <w:pStyle w:val="ListParagraph"/>
        <w:numPr>
          <w:ilvl w:val="0"/>
          <w:numId w:val="5"/>
        </w:numPr>
        <w:tabs>
          <w:tab w:val="left" w:pos="396"/>
        </w:tabs>
        <w:ind w:right="385" w:firstLine="0"/>
      </w:pPr>
      <w:r>
        <w:t>The full amount, before any payroll deductions, of wages and salaries, overtime pay, commissions, fees, tips and bonuses, and other compensation for personal</w:t>
      </w:r>
      <w:r>
        <w:rPr>
          <w:spacing w:val="-14"/>
        </w:rPr>
        <w:t xml:space="preserve"> </w:t>
      </w:r>
      <w:r>
        <w:t>services;</w:t>
      </w:r>
    </w:p>
    <w:p w14:paraId="67908858" w14:textId="77777777" w:rsidR="00BF34E0" w:rsidRDefault="00BF34E0">
      <w:pPr>
        <w:sectPr w:rsidR="00BF34E0">
          <w:pgSz w:w="12240" w:h="15840"/>
          <w:pgMar w:top="2520" w:right="1320" w:bottom="2000" w:left="1340" w:header="763" w:footer="1789" w:gutter="0"/>
          <w:cols w:space="720"/>
        </w:sectPr>
      </w:pPr>
    </w:p>
    <w:p w14:paraId="2ECB93E7" w14:textId="77777777" w:rsidR="00BF34E0" w:rsidRDefault="00BF34E0">
      <w:pPr>
        <w:pStyle w:val="BodyText"/>
        <w:spacing w:before="10"/>
        <w:rPr>
          <w:sz w:val="14"/>
        </w:rPr>
      </w:pPr>
    </w:p>
    <w:p w14:paraId="52F5C907" w14:textId="77777777" w:rsidR="00BF34E0" w:rsidRDefault="003D3D53">
      <w:pPr>
        <w:pStyle w:val="ListParagraph"/>
        <w:numPr>
          <w:ilvl w:val="0"/>
          <w:numId w:val="5"/>
        </w:numPr>
        <w:tabs>
          <w:tab w:val="left" w:pos="396"/>
        </w:tabs>
        <w:spacing w:before="57"/>
        <w:ind w:right="117" w:firstLine="0"/>
      </w:pPr>
      <w:r>
        <w:t>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w:t>
      </w:r>
      <w:r>
        <w:rPr>
          <w:spacing w:val="-13"/>
        </w:rPr>
        <w:t xml:space="preserve"> </w:t>
      </w:r>
      <w:r>
        <w:t>family;</w:t>
      </w:r>
    </w:p>
    <w:p w14:paraId="3A2DEFA7" w14:textId="77777777" w:rsidR="00BF34E0" w:rsidRDefault="003D3D53">
      <w:pPr>
        <w:pStyle w:val="ListParagraph"/>
        <w:numPr>
          <w:ilvl w:val="0"/>
          <w:numId w:val="5"/>
        </w:numPr>
        <w:tabs>
          <w:tab w:val="left" w:pos="398"/>
        </w:tabs>
        <w:spacing w:before="2"/>
        <w:ind w:right="145" w:firstLine="0"/>
      </w:pPr>
      <w:r>
        <w:t>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w:t>
      </w:r>
      <w:r>
        <w:rPr>
          <w:spacing w:val="-4"/>
        </w:rPr>
        <w:t xml:space="preserve"> </w:t>
      </w:r>
      <w:r>
        <w:t>HUD;</w:t>
      </w:r>
    </w:p>
    <w:p w14:paraId="0F4FB8E8" w14:textId="77777777" w:rsidR="00BF34E0" w:rsidRDefault="003D3D53">
      <w:pPr>
        <w:pStyle w:val="ListParagraph"/>
        <w:numPr>
          <w:ilvl w:val="0"/>
          <w:numId w:val="5"/>
        </w:numPr>
        <w:tabs>
          <w:tab w:val="left" w:pos="396"/>
        </w:tabs>
        <w:ind w:right="575" w:firstLine="0"/>
      </w:pPr>
      <w:r>
        <w:t>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w:t>
      </w:r>
      <w:r>
        <w:rPr>
          <w:spacing w:val="-12"/>
        </w:rPr>
        <w:t xml:space="preserve"> </w:t>
      </w:r>
      <w:r>
        <w:t>section);</w:t>
      </w:r>
    </w:p>
    <w:p w14:paraId="00754A97" w14:textId="77777777" w:rsidR="00BF34E0" w:rsidRDefault="003D3D53">
      <w:pPr>
        <w:pStyle w:val="ListParagraph"/>
        <w:numPr>
          <w:ilvl w:val="0"/>
          <w:numId w:val="5"/>
        </w:numPr>
        <w:tabs>
          <w:tab w:val="left" w:pos="396"/>
        </w:tabs>
        <w:ind w:right="1054" w:firstLine="0"/>
      </w:pPr>
      <w:r>
        <w:t>Payments in lieu of earnings, such as unemployment and disability compensation, worker's compensation and severance pay (except as provided in paragraph (c)(3) of this</w:t>
      </w:r>
      <w:r>
        <w:rPr>
          <w:spacing w:val="-16"/>
        </w:rPr>
        <w:t xml:space="preserve"> </w:t>
      </w:r>
      <w:r>
        <w:t>section);</w:t>
      </w:r>
    </w:p>
    <w:p w14:paraId="2EBB4013" w14:textId="77777777" w:rsidR="00BF34E0" w:rsidRDefault="003D3D53">
      <w:pPr>
        <w:pStyle w:val="ListParagraph"/>
        <w:numPr>
          <w:ilvl w:val="0"/>
          <w:numId w:val="5"/>
        </w:numPr>
        <w:tabs>
          <w:tab w:val="left" w:pos="396"/>
        </w:tabs>
        <w:ind w:left="395"/>
        <w:rPr>
          <w:i/>
        </w:rPr>
      </w:pPr>
      <w:r>
        <w:rPr>
          <w:i/>
        </w:rPr>
        <w:t>Welfare assistance</w:t>
      </w:r>
      <w:r>
        <w:rPr>
          <w:i/>
          <w:spacing w:val="-4"/>
        </w:rPr>
        <w:t xml:space="preserve"> </w:t>
      </w:r>
      <w:r>
        <w:rPr>
          <w:i/>
        </w:rPr>
        <w:t>payments.</w:t>
      </w:r>
    </w:p>
    <w:p w14:paraId="6095DBBD" w14:textId="77777777" w:rsidR="00BF34E0" w:rsidRDefault="003D3D53">
      <w:pPr>
        <w:pStyle w:val="ListParagraph"/>
        <w:numPr>
          <w:ilvl w:val="1"/>
          <w:numId w:val="5"/>
        </w:numPr>
        <w:tabs>
          <w:tab w:val="left" w:pos="1056"/>
        </w:tabs>
        <w:ind w:right="697" w:firstLine="0"/>
      </w:pPr>
      <w:r>
        <w:t>Welfare assistance payments made under the Temporary Assistance for Needy Families (TANF) program are included in annual income only to the extent such</w:t>
      </w:r>
      <w:r>
        <w:rPr>
          <w:spacing w:val="-16"/>
        </w:rPr>
        <w:t xml:space="preserve"> </w:t>
      </w:r>
      <w:r>
        <w:t>payments:</w:t>
      </w:r>
    </w:p>
    <w:p w14:paraId="701BC7E6" w14:textId="77777777" w:rsidR="00BF34E0" w:rsidRDefault="003D3D53">
      <w:pPr>
        <w:pStyle w:val="ListParagraph"/>
        <w:numPr>
          <w:ilvl w:val="2"/>
          <w:numId w:val="5"/>
        </w:numPr>
        <w:tabs>
          <w:tab w:val="left" w:pos="1852"/>
        </w:tabs>
        <w:ind w:hanging="311"/>
      </w:pPr>
      <w:r>
        <w:t>Qualify as assistance under the TANF program definition at 45 CFR 260.31;</w:t>
      </w:r>
      <w:r>
        <w:rPr>
          <w:spacing w:val="-23"/>
        </w:rPr>
        <w:t xml:space="preserve"> </w:t>
      </w:r>
      <w:r>
        <w:t>and</w:t>
      </w:r>
    </w:p>
    <w:p w14:paraId="74D0A9CE" w14:textId="77777777" w:rsidR="00BF34E0" w:rsidRDefault="003D3D53">
      <w:pPr>
        <w:pStyle w:val="ListParagraph"/>
        <w:numPr>
          <w:ilvl w:val="2"/>
          <w:numId w:val="5"/>
        </w:numPr>
        <w:tabs>
          <w:tab w:val="left" w:pos="1845"/>
        </w:tabs>
        <w:ind w:left="1844" w:hanging="304"/>
      </w:pPr>
      <w:r>
        <w:t>Are not otherwise excluded under paragraph (c) of this</w:t>
      </w:r>
      <w:r>
        <w:rPr>
          <w:spacing w:val="-7"/>
        </w:rPr>
        <w:t xml:space="preserve"> </w:t>
      </w:r>
      <w:r>
        <w:t>section.</w:t>
      </w:r>
    </w:p>
    <w:p w14:paraId="040F295E" w14:textId="77777777" w:rsidR="00BF34E0" w:rsidRDefault="003D3D53">
      <w:pPr>
        <w:pStyle w:val="ListParagraph"/>
        <w:numPr>
          <w:ilvl w:val="1"/>
          <w:numId w:val="5"/>
        </w:numPr>
        <w:tabs>
          <w:tab w:val="left" w:pos="1106"/>
        </w:tabs>
        <w:ind w:right="237" w:firstLine="0"/>
      </w:pPr>
      <w:r>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w:t>
      </w:r>
      <w:r>
        <w:rPr>
          <w:spacing w:val="-5"/>
        </w:rPr>
        <w:t xml:space="preserve"> </w:t>
      </w:r>
      <w:r>
        <w:t>of:</w:t>
      </w:r>
    </w:p>
    <w:p w14:paraId="54B2B36B" w14:textId="77777777" w:rsidR="00BF34E0" w:rsidRDefault="003D3D53">
      <w:pPr>
        <w:pStyle w:val="ListParagraph"/>
        <w:numPr>
          <w:ilvl w:val="2"/>
          <w:numId w:val="5"/>
        </w:numPr>
        <w:tabs>
          <w:tab w:val="left" w:pos="1852"/>
        </w:tabs>
        <w:ind w:left="1540" w:right="1129" w:firstLine="0"/>
      </w:pPr>
      <w:r>
        <w:t>The amount of the allowance or grant exclusive of the amount</w:t>
      </w:r>
      <w:r>
        <w:rPr>
          <w:spacing w:val="-26"/>
        </w:rPr>
        <w:t xml:space="preserve"> </w:t>
      </w:r>
      <w:r>
        <w:t>specifically designated for shelter or utilities;</w:t>
      </w:r>
      <w:r>
        <w:rPr>
          <w:spacing w:val="-3"/>
        </w:rPr>
        <w:t xml:space="preserve"> </w:t>
      </w:r>
      <w:r>
        <w:t>plus</w:t>
      </w:r>
    </w:p>
    <w:p w14:paraId="6699F985" w14:textId="77777777" w:rsidR="00BF34E0" w:rsidRDefault="003D3D53">
      <w:pPr>
        <w:pStyle w:val="ListParagraph"/>
        <w:numPr>
          <w:ilvl w:val="2"/>
          <w:numId w:val="5"/>
        </w:numPr>
        <w:tabs>
          <w:tab w:val="left" w:pos="1845"/>
        </w:tabs>
        <w:ind w:left="1540" w:right="283" w:firstLine="0"/>
      </w:pPr>
      <w:r>
        <w:t>The maximum amount that the welfare assistance agency could in fact allow the family</w:t>
      </w:r>
      <w:r>
        <w:rPr>
          <w:spacing w:val="-4"/>
        </w:rPr>
        <w:t xml:space="preserve"> </w:t>
      </w:r>
      <w:r>
        <w:t>for</w:t>
      </w:r>
      <w:r>
        <w:rPr>
          <w:spacing w:val="-5"/>
        </w:rPr>
        <w:t xml:space="preserve"> </w:t>
      </w:r>
      <w:r>
        <w:t>shelter</w:t>
      </w:r>
      <w:r>
        <w:rPr>
          <w:spacing w:val="-2"/>
        </w:rPr>
        <w:t xml:space="preserve"> </w:t>
      </w:r>
      <w:r>
        <w:t>and</w:t>
      </w:r>
      <w:r>
        <w:rPr>
          <w:spacing w:val="-4"/>
        </w:rPr>
        <w:t xml:space="preserve"> </w:t>
      </w:r>
      <w:r>
        <w:t>utilities.</w:t>
      </w:r>
      <w:r>
        <w:rPr>
          <w:spacing w:val="-2"/>
        </w:rPr>
        <w:t xml:space="preserve"> </w:t>
      </w:r>
      <w:r>
        <w:t>If</w:t>
      </w:r>
      <w:r>
        <w:rPr>
          <w:spacing w:val="-2"/>
        </w:rPr>
        <w:t xml:space="preserve"> </w:t>
      </w:r>
      <w:r>
        <w:t>the</w:t>
      </w:r>
      <w:r>
        <w:rPr>
          <w:spacing w:val="-4"/>
        </w:rPr>
        <w:t xml:space="preserve"> </w:t>
      </w:r>
      <w:r>
        <w:t>family's</w:t>
      </w:r>
      <w:r>
        <w:rPr>
          <w:spacing w:val="-4"/>
        </w:rPr>
        <w:t xml:space="preserve"> </w:t>
      </w:r>
      <w:r>
        <w:t>welfare</w:t>
      </w:r>
      <w:r>
        <w:rPr>
          <w:spacing w:val="-1"/>
        </w:rPr>
        <w:t xml:space="preserve"> </w:t>
      </w:r>
      <w:r>
        <w:t>assistance</w:t>
      </w:r>
      <w:r>
        <w:rPr>
          <w:spacing w:val="-5"/>
        </w:rPr>
        <w:t xml:space="preserve"> </w:t>
      </w:r>
      <w:r>
        <w:t>is</w:t>
      </w:r>
      <w:r>
        <w:rPr>
          <w:spacing w:val="-2"/>
        </w:rPr>
        <w:t xml:space="preserve"> </w:t>
      </w:r>
      <w:r>
        <w:t>ratably</w:t>
      </w:r>
      <w:r>
        <w:rPr>
          <w:spacing w:val="-2"/>
        </w:rPr>
        <w:t xml:space="preserve"> </w:t>
      </w:r>
      <w:r>
        <w:t>reduced</w:t>
      </w:r>
      <w:r>
        <w:rPr>
          <w:spacing w:val="-5"/>
        </w:rPr>
        <w:t xml:space="preserve"> </w:t>
      </w:r>
      <w:r>
        <w:t>from the standard of need by applying a percentage, the amount calculated under this paragraph shall be the amount resulting from one application of the</w:t>
      </w:r>
      <w:r>
        <w:rPr>
          <w:spacing w:val="-16"/>
        </w:rPr>
        <w:t xml:space="preserve"> </w:t>
      </w:r>
      <w:r>
        <w:t>percentage.</w:t>
      </w:r>
    </w:p>
    <w:p w14:paraId="3C064180" w14:textId="77777777" w:rsidR="00BF34E0" w:rsidRDefault="003D3D53">
      <w:pPr>
        <w:pStyle w:val="ListParagraph"/>
        <w:numPr>
          <w:ilvl w:val="0"/>
          <w:numId w:val="5"/>
        </w:numPr>
        <w:tabs>
          <w:tab w:val="left" w:pos="396"/>
        </w:tabs>
        <w:spacing w:before="3" w:line="237" w:lineRule="auto"/>
        <w:ind w:right="584" w:firstLine="0"/>
      </w:pPr>
      <w:r>
        <w:t>Periodic and determinable allowances, such as alimony and child support payments, and regular contributions or gifts received from organizations or from persons not residing in the</w:t>
      </w:r>
      <w:r>
        <w:rPr>
          <w:spacing w:val="-18"/>
        </w:rPr>
        <w:t xml:space="preserve"> </w:t>
      </w:r>
      <w:r>
        <w:t>dwelling;</w:t>
      </w:r>
    </w:p>
    <w:p w14:paraId="570BB1B3" w14:textId="77777777" w:rsidR="00BF34E0" w:rsidRDefault="003D3D53">
      <w:pPr>
        <w:pStyle w:val="ListParagraph"/>
        <w:numPr>
          <w:ilvl w:val="0"/>
          <w:numId w:val="5"/>
        </w:numPr>
        <w:tabs>
          <w:tab w:val="left" w:pos="398"/>
        </w:tabs>
        <w:spacing w:before="1"/>
        <w:ind w:right="297" w:firstLine="0"/>
      </w:pPr>
      <w:r>
        <w:t xml:space="preserve">All regular pay, special </w:t>
      </w:r>
      <w:proofErr w:type="gramStart"/>
      <w:r>
        <w:t>pay</w:t>
      </w:r>
      <w:proofErr w:type="gramEnd"/>
      <w:r>
        <w:t xml:space="preserve"> and allowances of a member of the Armed Forces (except as provided in paragraph (c)(7) of this</w:t>
      </w:r>
      <w:r>
        <w:rPr>
          <w:spacing w:val="-2"/>
        </w:rPr>
        <w:t xml:space="preserve"> </w:t>
      </w:r>
      <w:r>
        <w:t>section).</w:t>
      </w:r>
    </w:p>
    <w:p w14:paraId="76AD16EF" w14:textId="77777777" w:rsidR="00BF34E0" w:rsidRDefault="003D3D53">
      <w:pPr>
        <w:pStyle w:val="ListParagraph"/>
        <w:numPr>
          <w:ilvl w:val="0"/>
          <w:numId w:val="5"/>
        </w:numPr>
        <w:tabs>
          <w:tab w:val="left" w:pos="398"/>
        </w:tabs>
        <w:spacing w:before="1"/>
        <w:ind w:right="468" w:firstLine="0"/>
      </w:pPr>
      <w:r>
        <w:t>For section 8 programs only and as provided in 24 CFR 5.612, any financial assistance, in excess of amounts received for tuition, that an individual receives under the Higher Education Act of 1965</w:t>
      </w:r>
      <w:r>
        <w:rPr>
          <w:spacing w:val="-23"/>
        </w:rPr>
        <w:t xml:space="preserve"> </w:t>
      </w:r>
      <w:r>
        <w:t>(20</w:t>
      </w:r>
    </w:p>
    <w:p w14:paraId="6955D924" w14:textId="77777777" w:rsidR="00BF34E0" w:rsidRDefault="00BF34E0">
      <w:pPr>
        <w:sectPr w:rsidR="00BF34E0">
          <w:pgSz w:w="12240" w:h="15840"/>
          <w:pgMar w:top="2520" w:right="1320" w:bottom="1980" w:left="1340" w:header="763" w:footer="1789" w:gutter="0"/>
          <w:cols w:space="720"/>
        </w:sectPr>
      </w:pPr>
    </w:p>
    <w:p w14:paraId="1D781FE8" w14:textId="77777777" w:rsidR="00BF34E0" w:rsidRDefault="00BF34E0">
      <w:pPr>
        <w:pStyle w:val="BodyText"/>
        <w:spacing w:before="10"/>
        <w:rPr>
          <w:sz w:val="14"/>
        </w:rPr>
      </w:pPr>
    </w:p>
    <w:p w14:paraId="246CDB5A" w14:textId="77777777" w:rsidR="00BF34E0" w:rsidRDefault="003D3D53">
      <w:pPr>
        <w:pStyle w:val="BodyText"/>
        <w:spacing w:before="57"/>
        <w:ind w:left="100" w:right="146"/>
      </w:pPr>
      <w:r>
        <w:t xml:space="preserve">U.S.C. 1001 </w:t>
      </w:r>
      <w:r>
        <w:rPr>
          <w:i/>
        </w:rPr>
        <w:t>et seq.</w:t>
      </w:r>
      <w:r>
        <w:t>),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w:t>
      </w:r>
    </w:p>
    <w:p w14:paraId="7F27DDE3" w14:textId="77777777" w:rsidR="00BF34E0" w:rsidRDefault="003D3D53">
      <w:pPr>
        <w:pStyle w:val="BodyText"/>
        <w:ind w:left="100" w:right="351"/>
      </w:pPr>
      <w:r>
        <w:t>the age of 23 with dependent children. For purposes of this paragraph, “financial assistance” does not include loan proceeds for the purpose of determining income.</w:t>
      </w:r>
    </w:p>
    <w:p w14:paraId="377857A2" w14:textId="77777777" w:rsidR="00BF34E0" w:rsidRDefault="00BF34E0">
      <w:pPr>
        <w:pStyle w:val="BodyText"/>
        <w:spacing w:before="2"/>
      </w:pPr>
    </w:p>
    <w:p w14:paraId="1EC6B998" w14:textId="77777777" w:rsidR="00BF34E0" w:rsidRDefault="003D3D53">
      <w:pPr>
        <w:pStyle w:val="ListParagraph"/>
        <w:numPr>
          <w:ilvl w:val="0"/>
          <w:numId w:val="7"/>
        </w:numPr>
        <w:tabs>
          <w:tab w:val="left" w:pos="379"/>
        </w:tabs>
        <w:spacing w:line="267" w:lineRule="exact"/>
        <w:ind w:left="378" w:hanging="278"/>
      </w:pPr>
      <w:r>
        <w:t>Annual income does not include the following:</w:t>
      </w:r>
    </w:p>
    <w:p w14:paraId="48CACA98" w14:textId="77777777" w:rsidR="00BF34E0" w:rsidRDefault="003D3D53">
      <w:pPr>
        <w:pStyle w:val="ListParagraph"/>
        <w:numPr>
          <w:ilvl w:val="1"/>
          <w:numId w:val="7"/>
        </w:numPr>
        <w:tabs>
          <w:tab w:val="left" w:pos="398"/>
        </w:tabs>
        <w:spacing w:line="267" w:lineRule="exact"/>
        <w:ind w:hanging="297"/>
      </w:pPr>
      <w:r>
        <w:t>Income from employment of children (including foster children) under the age of 18</w:t>
      </w:r>
      <w:r>
        <w:rPr>
          <w:spacing w:val="-17"/>
        </w:rPr>
        <w:t xml:space="preserve"> </w:t>
      </w:r>
      <w:r>
        <w:t>years;</w:t>
      </w:r>
    </w:p>
    <w:p w14:paraId="26CB02E9" w14:textId="77777777" w:rsidR="00BF34E0" w:rsidRDefault="003D3D53">
      <w:pPr>
        <w:pStyle w:val="ListParagraph"/>
        <w:numPr>
          <w:ilvl w:val="1"/>
          <w:numId w:val="7"/>
        </w:numPr>
        <w:tabs>
          <w:tab w:val="left" w:pos="396"/>
        </w:tabs>
        <w:ind w:left="100" w:right="397" w:firstLine="0"/>
      </w:pPr>
      <w:r>
        <w:t>Payments received for the care of foster children or foster adults (usually persons with disabilities, unrelated to the tenant family, who are unable to live</w:t>
      </w:r>
      <w:r>
        <w:rPr>
          <w:spacing w:val="-2"/>
        </w:rPr>
        <w:t xml:space="preserve"> </w:t>
      </w:r>
      <w:r>
        <w:t>alone);</w:t>
      </w:r>
    </w:p>
    <w:p w14:paraId="553B6861" w14:textId="77777777" w:rsidR="00BF34E0" w:rsidRDefault="003D3D53">
      <w:pPr>
        <w:pStyle w:val="ListParagraph"/>
        <w:numPr>
          <w:ilvl w:val="1"/>
          <w:numId w:val="7"/>
        </w:numPr>
        <w:tabs>
          <w:tab w:val="left" w:pos="396"/>
        </w:tabs>
        <w:spacing w:before="1"/>
        <w:ind w:left="100" w:right="253" w:firstLine="0"/>
      </w:pPr>
      <w:r>
        <w:t>Lump-sum additions to family assets, such as inheritances, insurance payments (including payments under health and accident insurance and worker's compensation), capital gains and settlement for personal or property losses (except as provided in paragraph (b)(5) of this</w:t>
      </w:r>
      <w:r>
        <w:rPr>
          <w:spacing w:val="-19"/>
        </w:rPr>
        <w:t xml:space="preserve"> </w:t>
      </w:r>
      <w:r>
        <w:t>section);</w:t>
      </w:r>
    </w:p>
    <w:p w14:paraId="632032DE" w14:textId="77777777" w:rsidR="00BF34E0" w:rsidRDefault="003D3D53">
      <w:pPr>
        <w:pStyle w:val="ListParagraph"/>
        <w:numPr>
          <w:ilvl w:val="1"/>
          <w:numId w:val="7"/>
        </w:numPr>
        <w:tabs>
          <w:tab w:val="left" w:pos="398"/>
        </w:tabs>
        <w:ind w:left="100" w:right="270" w:firstLine="0"/>
      </w:pPr>
      <w:r>
        <w:t>Amounts</w:t>
      </w:r>
      <w:r>
        <w:rPr>
          <w:spacing w:val="-1"/>
        </w:rPr>
        <w:t xml:space="preserve"> </w:t>
      </w:r>
      <w:r>
        <w:t>received</w:t>
      </w:r>
      <w:r>
        <w:rPr>
          <w:spacing w:val="-2"/>
        </w:rPr>
        <w:t xml:space="preserve"> </w:t>
      </w:r>
      <w:r>
        <w:t>by</w:t>
      </w:r>
      <w:r>
        <w:rPr>
          <w:spacing w:val="-5"/>
        </w:rPr>
        <w:t xml:space="preserve"> </w:t>
      </w:r>
      <w:r>
        <w:t>the</w:t>
      </w:r>
      <w:r>
        <w:rPr>
          <w:spacing w:val="-1"/>
        </w:rPr>
        <w:t xml:space="preserve"> </w:t>
      </w:r>
      <w:r>
        <w:t>family</w:t>
      </w:r>
      <w:r>
        <w:rPr>
          <w:spacing w:val="-4"/>
        </w:rPr>
        <w:t xml:space="preserve"> </w:t>
      </w:r>
      <w:r>
        <w:t>that</w:t>
      </w:r>
      <w:r>
        <w:rPr>
          <w:spacing w:val="-2"/>
        </w:rPr>
        <w:t xml:space="preserve"> </w:t>
      </w:r>
      <w:r>
        <w:t>are</w:t>
      </w:r>
      <w:r>
        <w:rPr>
          <w:spacing w:val="-1"/>
        </w:rPr>
        <w:t xml:space="preserve"> </w:t>
      </w:r>
      <w:r>
        <w:t>specifically</w:t>
      </w:r>
      <w:r>
        <w:rPr>
          <w:spacing w:val="-2"/>
        </w:rPr>
        <w:t xml:space="preserve"> </w:t>
      </w:r>
      <w:r>
        <w:t>for,</w:t>
      </w:r>
      <w:r>
        <w:rPr>
          <w:spacing w:val="-3"/>
        </w:rPr>
        <w:t xml:space="preserve"> </w:t>
      </w:r>
      <w:r>
        <w:t>or</w:t>
      </w:r>
      <w:r>
        <w:rPr>
          <w:spacing w:val="-2"/>
        </w:rPr>
        <w:t xml:space="preserve"> </w:t>
      </w:r>
      <w:r>
        <w:t>in</w:t>
      </w:r>
      <w:r>
        <w:rPr>
          <w:spacing w:val="-3"/>
        </w:rPr>
        <w:t xml:space="preserve"> </w:t>
      </w:r>
      <w:r>
        <w:t>reimbursement</w:t>
      </w:r>
      <w:r>
        <w:rPr>
          <w:spacing w:val="-4"/>
        </w:rPr>
        <w:t xml:space="preserve"> </w:t>
      </w:r>
      <w:r>
        <w:t>of,</w:t>
      </w:r>
      <w:r>
        <w:rPr>
          <w:spacing w:val="-2"/>
        </w:rPr>
        <w:t xml:space="preserve"> </w:t>
      </w:r>
      <w:r>
        <w:t>the</w:t>
      </w:r>
      <w:r>
        <w:rPr>
          <w:spacing w:val="-1"/>
        </w:rPr>
        <w:t xml:space="preserve"> </w:t>
      </w:r>
      <w:r>
        <w:t>cost</w:t>
      </w:r>
      <w:r>
        <w:rPr>
          <w:spacing w:val="-4"/>
        </w:rPr>
        <w:t xml:space="preserve"> </w:t>
      </w:r>
      <w:r>
        <w:t>of</w:t>
      </w:r>
      <w:r>
        <w:rPr>
          <w:spacing w:val="-3"/>
        </w:rPr>
        <w:t xml:space="preserve"> </w:t>
      </w:r>
      <w:r>
        <w:t>medical expenses for any family</w:t>
      </w:r>
      <w:r>
        <w:rPr>
          <w:spacing w:val="-8"/>
        </w:rPr>
        <w:t xml:space="preserve"> </w:t>
      </w:r>
      <w:r>
        <w:t>member;</w:t>
      </w:r>
    </w:p>
    <w:p w14:paraId="654C627C" w14:textId="77777777" w:rsidR="00BF34E0" w:rsidRDefault="003D3D53">
      <w:pPr>
        <w:pStyle w:val="ListParagraph"/>
        <w:numPr>
          <w:ilvl w:val="1"/>
          <w:numId w:val="7"/>
        </w:numPr>
        <w:tabs>
          <w:tab w:val="left" w:pos="398"/>
        </w:tabs>
        <w:spacing w:before="1" w:line="268" w:lineRule="exact"/>
        <w:ind w:hanging="297"/>
      </w:pPr>
      <w:r>
        <w:t>Income of a live-in aide, as defined in</w:t>
      </w:r>
      <w:r>
        <w:rPr>
          <w:spacing w:val="-15"/>
        </w:rPr>
        <w:t xml:space="preserve"> </w:t>
      </w:r>
      <w:r>
        <w:t>§5.403;</w:t>
      </w:r>
    </w:p>
    <w:p w14:paraId="3E6B2835" w14:textId="77777777" w:rsidR="00BF34E0" w:rsidRDefault="003D3D53">
      <w:pPr>
        <w:pStyle w:val="ListParagraph"/>
        <w:numPr>
          <w:ilvl w:val="1"/>
          <w:numId w:val="7"/>
        </w:numPr>
        <w:tabs>
          <w:tab w:val="left" w:pos="398"/>
        </w:tabs>
        <w:ind w:left="100" w:right="804" w:firstLine="0"/>
      </w:pPr>
      <w:r>
        <w:t>Subject to paragraph (b)(9) of this section, the full amount of student financial assistance</w:t>
      </w:r>
      <w:r>
        <w:rPr>
          <w:spacing w:val="-33"/>
        </w:rPr>
        <w:t xml:space="preserve"> </w:t>
      </w:r>
      <w:r>
        <w:t>paid directly to the student or to the educational</w:t>
      </w:r>
      <w:r>
        <w:rPr>
          <w:spacing w:val="-11"/>
        </w:rPr>
        <w:t xml:space="preserve"> </w:t>
      </w:r>
      <w:r>
        <w:t>institution;</w:t>
      </w:r>
    </w:p>
    <w:p w14:paraId="2FF24814" w14:textId="77777777" w:rsidR="00BF34E0" w:rsidRDefault="003D3D53">
      <w:pPr>
        <w:pStyle w:val="ListParagraph"/>
        <w:numPr>
          <w:ilvl w:val="1"/>
          <w:numId w:val="7"/>
        </w:numPr>
        <w:tabs>
          <w:tab w:val="left" w:pos="396"/>
        </w:tabs>
        <w:ind w:left="395" w:hanging="295"/>
      </w:pPr>
      <w:r>
        <w:t>The special pay to a family member serving in the Armed Forces who is exposed to hostile</w:t>
      </w:r>
      <w:r>
        <w:rPr>
          <w:spacing w:val="-20"/>
        </w:rPr>
        <w:t xml:space="preserve"> </w:t>
      </w:r>
      <w:r>
        <w:t>fire;</w:t>
      </w:r>
    </w:p>
    <w:p w14:paraId="7CC40466" w14:textId="77777777" w:rsidR="00BF34E0" w:rsidRDefault="003D3D53">
      <w:pPr>
        <w:pStyle w:val="ListParagraph"/>
        <w:numPr>
          <w:ilvl w:val="1"/>
          <w:numId w:val="7"/>
        </w:numPr>
        <w:tabs>
          <w:tab w:val="left" w:pos="820"/>
          <w:tab w:val="left" w:pos="821"/>
        </w:tabs>
        <w:ind w:left="820" w:hanging="720"/>
      </w:pPr>
      <w:r>
        <w:t>(i) Amounts received under training programs funded by</w:t>
      </w:r>
      <w:r>
        <w:rPr>
          <w:spacing w:val="-7"/>
        </w:rPr>
        <w:t xml:space="preserve"> </w:t>
      </w:r>
      <w:r>
        <w:t>HUD;</w:t>
      </w:r>
    </w:p>
    <w:p w14:paraId="06E9B4CB" w14:textId="77777777" w:rsidR="00BF34E0" w:rsidRDefault="003D3D53">
      <w:pPr>
        <w:pStyle w:val="ListParagraph"/>
        <w:numPr>
          <w:ilvl w:val="1"/>
          <w:numId w:val="20"/>
        </w:numPr>
        <w:tabs>
          <w:tab w:val="left" w:pos="1106"/>
        </w:tabs>
        <w:ind w:right="190" w:firstLine="0"/>
      </w:pPr>
      <w:r>
        <w:t>Amounts received by a person with a disability that are disregarded for a limited time for purposes of Supplemental Security Income eligibility and benefits because they are set aside for use under a Plan to Attain Self-Sufficiency</w:t>
      </w:r>
      <w:r>
        <w:rPr>
          <w:spacing w:val="-8"/>
        </w:rPr>
        <w:t xml:space="preserve"> </w:t>
      </w:r>
      <w:r>
        <w:t>(PASS);</w:t>
      </w:r>
    </w:p>
    <w:p w14:paraId="4EC98D69" w14:textId="77777777" w:rsidR="00BF34E0" w:rsidRDefault="003D3D53">
      <w:pPr>
        <w:pStyle w:val="ListParagraph"/>
        <w:numPr>
          <w:ilvl w:val="1"/>
          <w:numId w:val="20"/>
        </w:numPr>
        <w:tabs>
          <w:tab w:val="left" w:pos="1156"/>
        </w:tabs>
        <w:spacing w:before="1"/>
        <w:ind w:right="243" w:firstLine="0"/>
      </w:pPr>
      <w:r>
        <w:t>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14:paraId="2542E1CB" w14:textId="77777777" w:rsidR="00BF34E0" w:rsidRDefault="003D3D53">
      <w:pPr>
        <w:pStyle w:val="ListParagraph"/>
        <w:numPr>
          <w:ilvl w:val="1"/>
          <w:numId w:val="20"/>
        </w:numPr>
        <w:tabs>
          <w:tab w:val="left" w:pos="1156"/>
        </w:tabs>
        <w:ind w:right="279" w:firstLine="0"/>
      </w:pPr>
      <w:r>
        <w:t>Amounts received under a resident service stipend. A resident service stipend is a modest amount (not to exceed $200 per month) received by a resident for performing a service for</w:t>
      </w:r>
      <w:r>
        <w:rPr>
          <w:spacing w:val="-32"/>
        </w:rPr>
        <w:t xml:space="preserve"> </w:t>
      </w:r>
      <w:r>
        <w:t>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w:t>
      </w:r>
      <w:r>
        <w:rPr>
          <w:spacing w:val="-19"/>
        </w:rPr>
        <w:t xml:space="preserve"> </w:t>
      </w:r>
      <w:r>
        <w:t>time;</w:t>
      </w:r>
    </w:p>
    <w:p w14:paraId="11DCEAC3" w14:textId="77777777" w:rsidR="00BF34E0" w:rsidRDefault="003D3D53">
      <w:pPr>
        <w:pStyle w:val="ListParagraph"/>
        <w:numPr>
          <w:ilvl w:val="1"/>
          <w:numId w:val="20"/>
        </w:numPr>
        <w:tabs>
          <w:tab w:val="left" w:pos="1106"/>
        </w:tabs>
        <w:ind w:right="244" w:firstLine="0"/>
      </w:pPr>
      <w:r>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w:t>
      </w:r>
      <w:r>
        <w:rPr>
          <w:spacing w:val="-13"/>
        </w:rPr>
        <w:t xml:space="preserve"> </w:t>
      </w:r>
      <w:r>
        <w:t>program;</w:t>
      </w:r>
    </w:p>
    <w:p w14:paraId="6326EF4A" w14:textId="77777777" w:rsidR="00BF34E0" w:rsidRDefault="003D3D53">
      <w:pPr>
        <w:pStyle w:val="ListParagraph"/>
        <w:numPr>
          <w:ilvl w:val="1"/>
          <w:numId w:val="7"/>
        </w:numPr>
        <w:tabs>
          <w:tab w:val="left" w:pos="396"/>
        </w:tabs>
        <w:spacing w:line="268" w:lineRule="exact"/>
        <w:ind w:left="395" w:hanging="295"/>
      </w:pPr>
      <w:r>
        <w:t>Temporary, nonrecurring or sporadic income (including</w:t>
      </w:r>
      <w:r>
        <w:rPr>
          <w:spacing w:val="-3"/>
        </w:rPr>
        <w:t xml:space="preserve"> </w:t>
      </w:r>
      <w:r>
        <w:t>gifts);</w:t>
      </w:r>
    </w:p>
    <w:p w14:paraId="67B6C96A" w14:textId="77777777" w:rsidR="00BF34E0" w:rsidRDefault="00BF34E0">
      <w:pPr>
        <w:spacing w:line="268" w:lineRule="exact"/>
        <w:sectPr w:rsidR="00BF34E0">
          <w:pgSz w:w="12240" w:h="15840"/>
          <w:pgMar w:top="2520" w:right="1320" w:bottom="2000" w:left="1340" w:header="763" w:footer="1789" w:gutter="0"/>
          <w:cols w:space="720"/>
        </w:sectPr>
      </w:pPr>
    </w:p>
    <w:p w14:paraId="6A59D80C" w14:textId="77777777" w:rsidR="00BF34E0" w:rsidRDefault="00BF34E0">
      <w:pPr>
        <w:pStyle w:val="BodyText"/>
        <w:spacing w:before="10"/>
        <w:rPr>
          <w:sz w:val="14"/>
        </w:rPr>
      </w:pPr>
    </w:p>
    <w:p w14:paraId="13C23DD2" w14:textId="77777777" w:rsidR="00BF34E0" w:rsidRDefault="003D3D53">
      <w:pPr>
        <w:pStyle w:val="ListParagraph"/>
        <w:numPr>
          <w:ilvl w:val="1"/>
          <w:numId w:val="7"/>
        </w:numPr>
        <w:tabs>
          <w:tab w:val="left" w:pos="508"/>
        </w:tabs>
        <w:spacing w:before="57"/>
        <w:ind w:left="100" w:right="285" w:firstLine="0"/>
      </w:pPr>
      <w:r>
        <w:t>Reparation payments paid by a foreign government pursuant to claims filed under the laws of</w:t>
      </w:r>
      <w:r>
        <w:rPr>
          <w:spacing w:val="-29"/>
        </w:rPr>
        <w:t xml:space="preserve"> </w:t>
      </w:r>
      <w:r>
        <w:t>that government by persons who were persecuted during the Nazi</w:t>
      </w:r>
      <w:r>
        <w:rPr>
          <w:spacing w:val="-2"/>
        </w:rPr>
        <w:t xml:space="preserve"> </w:t>
      </w:r>
      <w:r>
        <w:t>era;</w:t>
      </w:r>
    </w:p>
    <w:p w14:paraId="1DCA65A0" w14:textId="77777777" w:rsidR="00BF34E0" w:rsidRDefault="003D3D53">
      <w:pPr>
        <w:pStyle w:val="ListParagraph"/>
        <w:numPr>
          <w:ilvl w:val="1"/>
          <w:numId w:val="7"/>
        </w:numPr>
        <w:tabs>
          <w:tab w:val="left" w:pos="508"/>
        </w:tabs>
        <w:ind w:left="100" w:right="464" w:firstLine="0"/>
      </w:pPr>
      <w:r>
        <w:t>Earnings in excess of $480 for each full-time student 18 years old or older (excluding the head of household and</w:t>
      </w:r>
      <w:r>
        <w:rPr>
          <w:spacing w:val="-5"/>
        </w:rPr>
        <w:t xml:space="preserve"> </w:t>
      </w:r>
      <w:r>
        <w:t>spouse);</w:t>
      </w:r>
    </w:p>
    <w:p w14:paraId="78A977C6" w14:textId="77777777" w:rsidR="00BF34E0" w:rsidRDefault="003D3D53">
      <w:pPr>
        <w:pStyle w:val="ListParagraph"/>
        <w:numPr>
          <w:ilvl w:val="1"/>
          <w:numId w:val="7"/>
        </w:numPr>
        <w:tabs>
          <w:tab w:val="left" w:pos="508"/>
        </w:tabs>
        <w:spacing w:before="1"/>
        <w:ind w:left="507" w:hanging="407"/>
      </w:pPr>
      <w:r>
        <w:t>Adoption assistance payments in excess of $480 per adopted</w:t>
      </w:r>
      <w:r>
        <w:rPr>
          <w:spacing w:val="-15"/>
        </w:rPr>
        <w:t xml:space="preserve"> </w:t>
      </w:r>
      <w:r>
        <w:t>child;</w:t>
      </w:r>
    </w:p>
    <w:p w14:paraId="1864E02B" w14:textId="77777777" w:rsidR="00BF34E0" w:rsidRDefault="003D3D53">
      <w:pPr>
        <w:pStyle w:val="ListParagraph"/>
        <w:numPr>
          <w:ilvl w:val="1"/>
          <w:numId w:val="7"/>
        </w:numPr>
        <w:tabs>
          <w:tab w:val="left" w:pos="508"/>
        </w:tabs>
        <w:ind w:left="507" w:hanging="407"/>
      </w:pPr>
      <w:r>
        <w:t>[Reserved]</w:t>
      </w:r>
    </w:p>
    <w:p w14:paraId="70F88133" w14:textId="77777777" w:rsidR="00BF34E0" w:rsidRDefault="003D3D53">
      <w:pPr>
        <w:pStyle w:val="ListParagraph"/>
        <w:numPr>
          <w:ilvl w:val="1"/>
          <w:numId w:val="7"/>
        </w:numPr>
        <w:tabs>
          <w:tab w:val="left" w:pos="508"/>
        </w:tabs>
        <w:spacing w:before="1"/>
        <w:ind w:left="100" w:right="174" w:firstLine="0"/>
      </w:pPr>
      <w:r>
        <w:t>Deferred periodic amounts from supplemental security income and Social Security benefits that are received in a lump sum amount or in prospective monthly amounts, or any deferred Department of Veterans Affairs disability benefits that are received in a lump sum amount or in prospective monthly amounts.</w:t>
      </w:r>
    </w:p>
    <w:p w14:paraId="0881687C" w14:textId="77777777" w:rsidR="00BF34E0" w:rsidRDefault="003D3D53">
      <w:pPr>
        <w:pStyle w:val="ListParagraph"/>
        <w:numPr>
          <w:ilvl w:val="1"/>
          <w:numId w:val="7"/>
        </w:numPr>
        <w:tabs>
          <w:tab w:val="left" w:pos="508"/>
        </w:tabs>
        <w:ind w:left="100" w:right="770" w:firstLine="0"/>
      </w:pPr>
      <w:r>
        <w:t>Amounts received by the family in the form of refunds or rebates under State or local law for property taxes paid on the dwelling</w:t>
      </w:r>
      <w:r>
        <w:rPr>
          <w:spacing w:val="-8"/>
        </w:rPr>
        <w:t xml:space="preserve"> </w:t>
      </w:r>
      <w:r>
        <w:t>unit;</w:t>
      </w:r>
    </w:p>
    <w:p w14:paraId="67920056" w14:textId="77777777" w:rsidR="00BF34E0" w:rsidRDefault="003D3D53">
      <w:pPr>
        <w:pStyle w:val="ListParagraph"/>
        <w:numPr>
          <w:ilvl w:val="1"/>
          <w:numId w:val="7"/>
        </w:numPr>
        <w:tabs>
          <w:tab w:val="left" w:pos="508"/>
        </w:tabs>
        <w:ind w:left="100" w:right="224" w:firstLine="0"/>
      </w:pPr>
      <w:r>
        <w:t>Amounts paid by a State agency to a family with a member who has a developmental disability and is living at home to offset the cost of services and equipment needed to keep the developmentally disabled family member at home;</w:t>
      </w:r>
      <w:r>
        <w:rPr>
          <w:spacing w:val="-7"/>
        </w:rPr>
        <w:t xml:space="preserve"> </w:t>
      </w:r>
      <w:r>
        <w:t>or</w:t>
      </w:r>
    </w:p>
    <w:p w14:paraId="6723D249" w14:textId="77777777" w:rsidR="00BF34E0" w:rsidRDefault="003D3D53">
      <w:pPr>
        <w:pStyle w:val="ListParagraph"/>
        <w:numPr>
          <w:ilvl w:val="1"/>
          <w:numId w:val="7"/>
        </w:numPr>
        <w:tabs>
          <w:tab w:val="left" w:pos="508"/>
        </w:tabs>
        <w:ind w:left="100" w:right="176" w:firstLine="0"/>
      </w:pPr>
      <w:r>
        <w:t>Amounts specifically excluded by any other Federal statute from consideration as income for purposes of determining eligibility or benefits under a category of assistance programs that includes assistance</w:t>
      </w:r>
      <w:r>
        <w:rPr>
          <w:spacing w:val="-5"/>
        </w:rPr>
        <w:t xml:space="preserve"> </w:t>
      </w:r>
      <w:r>
        <w:t>under</w:t>
      </w:r>
      <w:r>
        <w:rPr>
          <w:spacing w:val="-1"/>
        </w:rPr>
        <w:t xml:space="preserve"> </w:t>
      </w:r>
      <w:r>
        <w:t>any</w:t>
      </w:r>
      <w:r>
        <w:rPr>
          <w:spacing w:val="-3"/>
        </w:rPr>
        <w:t xml:space="preserve"> </w:t>
      </w:r>
      <w:r>
        <w:t>program</w:t>
      </w:r>
      <w:r>
        <w:rPr>
          <w:spacing w:val="-1"/>
        </w:rPr>
        <w:t xml:space="preserve"> </w:t>
      </w:r>
      <w:r>
        <w:t>to</w:t>
      </w:r>
      <w:r>
        <w:rPr>
          <w:spacing w:val="-2"/>
        </w:rPr>
        <w:t xml:space="preserve"> </w:t>
      </w:r>
      <w:r>
        <w:t>which</w:t>
      </w:r>
      <w:r>
        <w:rPr>
          <w:spacing w:val="-2"/>
        </w:rPr>
        <w:t xml:space="preserve"> </w:t>
      </w:r>
      <w:r>
        <w:t>the</w:t>
      </w:r>
      <w:r>
        <w:rPr>
          <w:spacing w:val="-4"/>
        </w:rPr>
        <w:t xml:space="preserve"> </w:t>
      </w:r>
      <w:r>
        <w:t>exclusions</w:t>
      </w:r>
      <w:r>
        <w:rPr>
          <w:spacing w:val="-4"/>
        </w:rPr>
        <w:t xml:space="preserve"> </w:t>
      </w:r>
      <w:r>
        <w:t>set</w:t>
      </w:r>
      <w:r>
        <w:rPr>
          <w:spacing w:val="-1"/>
        </w:rPr>
        <w:t xml:space="preserve"> </w:t>
      </w:r>
      <w:r>
        <w:t>forth</w:t>
      </w:r>
      <w:r>
        <w:rPr>
          <w:spacing w:val="-1"/>
        </w:rPr>
        <w:t xml:space="preserve"> </w:t>
      </w:r>
      <w:r>
        <w:t>in</w:t>
      </w:r>
      <w:r>
        <w:rPr>
          <w:spacing w:val="-6"/>
        </w:rPr>
        <w:t xml:space="preserve"> </w:t>
      </w:r>
      <w:r>
        <w:t>24</w:t>
      </w:r>
      <w:r>
        <w:rPr>
          <w:spacing w:val="-1"/>
        </w:rPr>
        <w:t xml:space="preserve"> </w:t>
      </w:r>
      <w:r>
        <w:t>CFR</w:t>
      </w:r>
      <w:r>
        <w:rPr>
          <w:spacing w:val="-3"/>
        </w:rPr>
        <w:t xml:space="preserve"> </w:t>
      </w:r>
      <w:r>
        <w:t>5.609(c)</w:t>
      </w:r>
      <w:r>
        <w:rPr>
          <w:spacing w:val="-1"/>
        </w:rPr>
        <w:t xml:space="preserve"> </w:t>
      </w:r>
      <w:r>
        <w:t>apply.</w:t>
      </w:r>
      <w:r>
        <w:rPr>
          <w:spacing w:val="-2"/>
        </w:rPr>
        <w:t xml:space="preserve"> </w:t>
      </w:r>
      <w:r>
        <w:t>A</w:t>
      </w:r>
      <w:r>
        <w:rPr>
          <w:spacing w:val="-1"/>
        </w:rPr>
        <w:t xml:space="preserve"> </w:t>
      </w:r>
      <w:r>
        <w:t>notice</w:t>
      </w:r>
      <w:r>
        <w:rPr>
          <w:spacing w:val="-3"/>
        </w:rPr>
        <w:t xml:space="preserve"> </w:t>
      </w:r>
      <w:r>
        <w:t>will</w:t>
      </w:r>
      <w:r>
        <w:rPr>
          <w:spacing w:val="-2"/>
        </w:rPr>
        <w:t xml:space="preserve"> </w:t>
      </w:r>
      <w:r>
        <w:t>be published in the Federal Register and distributed to PHAs and housing owners identifying the benefits that qualify for this exclusion. Updates will be published and distributed when</w:t>
      </w:r>
      <w:r>
        <w:rPr>
          <w:spacing w:val="-16"/>
        </w:rPr>
        <w:t xml:space="preserve"> </w:t>
      </w:r>
      <w:r>
        <w:t>necessary.</w:t>
      </w:r>
    </w:p>
    <w:p w14:paraId="64471BB3" w14:textId="77777777" w:rsidR="00BF34E0" w:rsidRDefault="00BF34E0">
      <w:pPr>
        <w:pStyle w:val="BodyText"/>
        <w:spacing w:before="1"/>
        <w:rPr>
          <w:sz w:val="23"/>
        </w:rPr>
      </w:pPr>
    </w:p>
    <w:p w14:paraId="16FE926C" w14:textId="77777777" w:rsidR="00BF34E0" w:rsidRDefault="003D3D53">
      <w:pPr>
        <w:pStyle w:val="Heading1"/>
        <w:spacing w:before="1"/>
      </w:pPr>
      <w:r>
        <w:t>§5.611 Adjusted income</w:t>
      </w:r>
    </w:p>
    <w:p w14:paraId="3F43FE65" w14:textId="77777777" w:rsidR="00BF34E0" w:rsidRDefault="003D3D53">
      <w:pPr>
        <w:pStyle w:val="BodyText"/>
        <w:spacing w:before="75"/>
        <w:ind w:left="100"/>
      </w:pPr>
      <w:r>
        <w:t>Adjusted income means annual income (as determined by the responsible entity, defined in §5.100 and</w:t>
      </w:r>
    </w:p>
    <w:p w14:paraId="2E833545" w14:textId="77777777" w:rsidR="00BF34E0" w:rsidRDefault="003D3D53">
      <w:pPr>
        <w:pStyle w:val="BodyText"/>
        <w:spacing w:before="1"/>
        <w:ind w:left="100" w:right="376"/>
      </w:pPr>
      <w:r>
        <w:t>§5.603) of the members of the family residing or intending to reside in the dwelling unit, after making the following deductions:</w:t>
      </w:r>
    </w:p>
    <w:p w14:paraId="7A9F63F7" w14:textId="77777777" w:rsidR="00BF34E0" w:rsidRDefault="00BF34E0">
      <w:pPr>
        <w:pStyle w:val="BodyText"/>
        <w:spacing w:before="1"/>
      </w:pPr>
    </w:p>
    <w:p w14:paraId="4FCAFB02" w14:textId="77777777" w:rsidR="00BF34E0" w:rsidRDefault="003D3D53">
      <w:pPr>
        <w:pStyle w:val="ListParagraph"/>
        <w:numPr>
          <w:ilvl w:val="0"/>
          <w:numId w:val="4"/>
        </w:numPr>
        <w:tabs>
          <w:tab w:val="left" w:pos="391"/>
        </w:tabs>
        <w:ind w:right="626" w:firstLine="0"/>
      </w:pPr>
      <w:r>
        <w:rPr>
          <w:i/>
        </w:rPr>
        <w:t xml:space="preserve">Mandatory deductions. </w:t>
      </w:r>
      <w:r>
        <w:t>In determining adjusted income, the responsible entity must deduct the following amounts from annual</w:t>
      </w:r>
      <w:r>
        <w:rPr>
          <w:spacing w:val="-4"/>
        </w:rPr>
        <w:t xml:space="preserve"> </w:t>
      </w:r>
      <w:r>
        <w:t>income:</w:t>
      </w:r>
    </w:p>
    <w:p w14:paraId="390C545E" w14:textId="77777777" w:rsidR="00BF34E0" w:rsidRDefault="003D3D53">
      <w:pPr>
        <w:pStyle w:val="ListParagraph"/>
        <w:numPr>
          <w:ilvl w:val="1"/>
          <w:numId w:val="4"/>
        </w:numPr>
        <w:tabs>
          <w:tab w:val="left" w:pos="1116"/>
        </w:tabs>
        <w:spacing w:before="1"/>
      </w:pPr>
      <w:r>
        <w:t>$480 for each</w:t>
      </w:r>
      <w:r>
        <w:rPr>
          <w:spacing w:val="-7"/>
        </w:rPr>
        <w:t xml:space="preserve"> </w:t>
      </w:r>
      <w:r>
        <w:t>dependent;</w:t>
      </w:r>
    </w:p>
    <w:p w14:paraId="290D6F6B" w14:textId="77777777" w:rsidR="00BF34E0" w:rsidRDefault="003D3D53">
      <w:pPr>
        <w:pStyle w:val="ListParagraph"/>
        <w:numPr>
          <w:ilvl w:val="1"/>
          <w:numId w:val="4"/>
        </w:numPr>
        <w:tabs>
          <w:tab w:val="left" w:pos="1116"/>
        </w:tabs>
      </w:pPr>
      <w:r>
        <w:t>$400 for any elderly family or disabled</w:t>
      </w:r>
      <w:r>
        <w:rPr>
          <w:spacing w:val="-10"/>
        </w:rPr>
        <w:t xml:space="preserve"> </w:t>
      </w:r>
      <w:r>
        <w:t>family;</w:t>
      </w:r>
    </w:p>
    <w:p w14:paraId="03782A7A" w14:textId="77777777" w:rsidR="00BF34E0" w:rsidRDefault="003D3D53">
      <w:pPr>
        <w:pStyle w:val="ListParagraph"/>
        <w:numPr>
          <w:ilvl w:val="1"/>
          <w:numId w:val="4"/>
        </w:numPr>
        <w:tabs>
          <w:tab w:val="left" w:pos="1116"/>
        </w:tabs>
        <w:spacing w:line="267" w:lineRule="exact"/>
      </w:pPr>
      <w:r>
        <w:t>The sum of the following, to the extent the sum exceeds three percent of annual</w:t>
      </w:r>
      <w:r>
        <w:rPr>
          <w:spacing w:val="-19"/>
        </w:rPr>
        <w:t xml:space="preserve"> </w:t>
      </w:r>
      <w:r>
        <w:t>income:</w:t>
      </w:r>
    </w:p>
    <w:p w14:paraId="34022C30" w14:textId="77777777" w:rsidR="00BF34E0" w:rsidRDefault="003D3D53">
      <w:pPr>
        <w:pStyle w:val="ListParagraph"/>
        <w:numPr>
          <w:ilvl w:val="2"/>
          <w:numId w:val="4"/>
        </w:numPr>
        <w:tabs>
          <w:tab w:val="left" w:pos="1776"/>
        </w:tabs>
        <w:spacing w:line="267" w:lineRule="exact"/>
      </w:pPr>
      <w:r>
        <w:t>Unreimbursed medical expenses of any elderly family or disabled family;</w:t>
      </w:r>
      <w:r>
        <w:rPr>
          <w:spacing w:val="-16"/>
        </w:rPr>
        <w:t xml:space="preserve"> </w:t>
      </w:r>
      <w:r>
        <w:t>and</w:t>
      </w:r>
    </w:p>
    <w:p w14:paraId="52660B2C" w14:textId="77777777" w:rsidR="00BF34E0" w:rsidRDefault="003D3D53">
      <w:pPr>
        <w:pStyle w:val="ListParagraph"/>
        <w:numPr>
          <w:ilvl w:val="2"/>
          <w:numId w:val="4"/>
        </w:numPr>
        <w:tabs>
          <w:tab w:val="left" w:pos="1826"/>
        </w:tabs>
        <w:ind w:left="1540" w:right="126" w:firstLine="0"/>
      </w:pPr>
      <w:r>
        <w:t>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the earned income received by family members who are 18 years of age or older and who are able to work because of such attendant care or auxiliary apparatus;</w:t>
      </w:r>
      <w:r>
        <w:rPr>
          <w:spacing w:val="-9"/>
        </w:rPr>
        <w:t xml:space="preserve"> </w:t>
      </w:r>
      <w:r>
        <w:t>and</w:t>
      </w:r>
    </w:p>
    <w:p w14:paraId="2FC779BE" w14:textId="77777777" w:rsidR="00BF34E0" w:rsidRDefault="003D3D53">
      <w:pPr>
        <w:pStyle w:val="ListParagraph"/>
        <w:numPr>
          <w:ilvl w:val="1"/>
          <w:numId w:val="4"/>
        </w:numPr>
        <w:tabs>
          <w:tab w:val="left" w:pos="1118"/>
        </w:tabs>
        <w:spacing w:before="2"/>
        <w:ind w:left="820" w:right="805" w:firstLine="0"/>
      </w:pPr>
      <w:r>
        <w:t>Any reasonable child care expenses necessary to enable a member of the family to</w:t>
      </w:r>
      <w:r>
        <w:rPr>
          <w:spacing w:val="-28"/>
        </w:rPr>
        <w:t xml:space="preserve"> </w:t>
      </w:r>
      <w:r>
        <w:t>be employed or to further his or her</w:t>
      </w:r>
      <w:r>
        <w:rPr>
          <w:spacing w:val="-9"/>
        </w:rPr>
        <w:t xml:space="preserve"> </w:t>
      </w:r>
      <w:r>
        <w:t>education.</w:t>
      </w:r>
    </w:p>
    <w:p w14:paraId="129630F0" w14:textId="77777777" w:rsidR="00BF34E0" w:rsidRDefault="00BF34E0">
      <w:pPr>
        <w:sectPr w:rsidR="00BF34E0">
          <w:pgSz w:w="12240" w:h="15840"/>
          <w:pgMar w:top="2520" w:right="1320" w:bottom="2000" w:left="1340" w:header="763" w:footer="1789" w:gutter="0"/>
          <w:cols w:space="720"/>
        </w:sectPr>
      </w:pPr>
    </w:p>
    <w:p w14:paraId="26E02288" w14:textId="77777777" w:rsidR="00BF34E0" w:rsidRDefault="00BF34E0">
      <w:pPr>
        <w:pStyle w:val="BodyText"/>
        <w:spacing w:before="10"/>
        <w:rPr>
          <w:sz w:val="14"/>
        </w:rPr>
      </w:pPr>
    </w:p>
    <w:p w14:paraId="7F998FD9" w14:textId="77777777" w:rsidR="00BF34E0" w:rsidRDefault="003D3D53">
      <w:pPr>
        <w:pStyle w:val="ListParagraph"/>
        <w:numPr>
          <w:ilvl w:val="0"/>
          <w:numId w:val="4"/>
        </w:numPr>
        <w:tabs>
          <w:tab w:val="left" w:pos="401"/>
        </w:tabs>
        <w:spacing w:before="57"/>
        <w:ind w:left="400" w:hanging="300"/>
        <w:rPr>
          <w:i/>
        </w:rPr>
      </w:pPr>
      <w:r>
        <w:rPr>
          <w:i/>
        </w:rPr>
        <w:t>Additional</w:t>
      </w:r>
      <w:r>
        <w:rPr>
          <w:i/>
          <w:spacing w:val="-1"/>
        </w:rPr>
        <w:t xml:space="preserve"> </w:t>
      </w:r>
      <w:r>
        <w:rPr>
          <w:i/>
        </w:rPr>
        <w:t>deductions.</w:t>
      </w:r>
    </w:p>
    <w:p w14:paraId="41306CDF" w14:textId="77777777" w:rsidR="00BF34E0" w:rsidRDefault="003D3D53">
      <w:pPr>
        <w:pStyle w:val="ListParagraph"/>
        <w:numPr>
          <w:ilvl w:val="1"/>
          <w:numId w:val="4"/>
        </w:numPr>
        <w:tabs>
          <w:tab w:val="left" w:pos="1118"/>
        </w:tabs>
        <w:ind w:left="820" w:right="471" w:firstLine="0"/>
      </w:pPr>
      <w:r>
        <w:t>For public housing, a PHA may adopt additional deductions from annual income. The PHA must establish a written policy for such</w:t>
      </w:r>
      <w:r>
        <w:rPr>
          <w:spacing w:val="-9"/>
        </w:rPr>
        <w:t xml:space="preserve"> </w:t>
      </w:r>
      <w:r>
        <w:t>deductions.</w:t>
      </w:r>
    </w:p>
    <w:p w14:paraId="79CD765C" w14:textId="77777777" w:rsidR="00BF34E0" w:rsidRDefault="003D3D53">
      <w:pPr>
        <w:pStyle w:val="ListParagraph"/>
        <w:numPr>
          <w:ilvl w:val="1"/>
          <w:numId w:val="4"/>
        </w:numPr>
        <w:tabs>
          <w:tab w:val="left" w:pos="1118"/>
        </w:tabs>
        <w:ind w:left="820" w:right="423" w:firstLine="0"/>
      </w:pPr>
      <w:r>
        <w:t>For the HUD programs listed in §5.601(d), the responsible entity shall calculate such other deductions as required and permitted by the applicable program</w:t>
      </w:r>
      <w:r>
        <w:rPr>
          <w:spacing w:val="-8"/>
        </w:rPr>
        <w:t xml:space="preserve"> </w:t>
      </w:r>
      <w:r>
        <w:t>regulations.</w:t>
      </w:r>
    </w:p>
    <w:p w14:paraId="5A428EF9" w14:textId="77777777" w:rsidR="00BF34E0" w:rsidRDefault="003D3D53">
      <w:pPr>
        <w:spacing w:before="3"/>
        <w:ind w:left="7275"/>
        <w:rPr>
          <w:i/>
          <w:sz w:val="20"/>
        </w:rPr>
      </w:pPr>
      <w:r>
        <w:rPr>
          <w:i/>
          <w:sz w:val="20"/>
        </w:rPr>
        <w:t>[66 FR 6223, Jan. 19, 2001]</w:t>
      </w:r>
    </w:p>
    <w:p w14:paraId="4673C17F" w14:textId="77777777" w:rsidR="00BF34E0" w:rsidRDefault="00BF34E0">
      <w:pPr>
        <w:pStyle w:val="BodyText"/>
        <w:rPr>
          <w:i/>
          <w:sz w:val="20"/>
        </w:rPr>
      </w:pPr>
    </w:p>
    <w:p w14:paraId="61D2F336" w14:textId="77777777" w:rsidR="00BF34E0" w:rsidRDefault="00BF34E0">
      <w:pPr>
        <w:pStyle w:val="BodyText"/>
        <w:rPr>
          <w:i/>
          <w:sz w:val="20"/>
        </w:rPr>
      </w:pPr>
    </w:p>
    <w:p w14:paraId="74C942CB" w14:textId="77777777" w:rsidR="00BF34E0" w:rsidRDefault="00BF34E0">
      <w:pPr>
        <w:pStyle w:val="BodyText"/>
        <w:rPr>
          <w:i/>
          <w:sz w:val="20"/>
        </w:rPr>
      </w:pPr>
    </w:p>
    <w:p w14:paraId="68146054" w14:textId="77777777" w:rsidR="00BF34E0" w:rsidRDefault="00BF34E0">
      <w:pPr>
        <w:pStyle w:val="BodyText"/>
        <w:rPr>
          <w:i/>
          <w:sz w:val="20"/>
        </w:rPr>
      </w:pPr>
    </w:p>
    <w:p w14:paraId="70C056A5" w14:textId="77777777" w:rsidR="00BF34E0" w:rsidRDefault="00BF34E0">
      <w:pPr>
        <w:pStyle w:val="BodyText"/>
        <w:rPr>
          <w:i/>
          <w:sz w:val="20"/>
        </w:rPr>
      </w:pPr>
    </w:p>
    <w:p w14:paraId="7B69C1CB" w14:textId="77777777" w:rsidR="00BF34E0" w:rsidRDefault="00BF34E0">
      <w:pPr>
        <w:sectPr w:rsidR="00BF34E0">
          <w:pgSz w:w="12240" w:h="15840"/>
          <w:pgMar w:top="2520" w:right="1320" w:bottom="2000" w:left="1340" w:header="763" w:footer="1789" w:gutter="0"/>
          <w:cols w:space="720"/>
        </w:sectPr>
      </w:pPr>
    </w:p>
    <w:p w14:paraId="233C8CD9" w14:textId="77777777" w:rsidR="00BF34E0" w:rsidRDefault="003D3D53">
      <w:pPr>
        <w:pStyle w:val="Heading2"/>
        <w:rPr>
          <w:u w:val="none"/>
        </w:rPr>
      </w:pPr>
      <w:r>
        <w:rPr>
          <w:u w:val="none"/>
        </w:rPr>
        <w:lastRenderedPageBreak/>
        <w:t>Appendix B</w:t>
      </w:r>
    </w:p>
    <w:p w14:paraId="64F41D4C" w14:textId="77777777" w:rsidR="00BF34E0" w:rsidRDefault="00BF34E0">
      <w:pPr>
        <w:pStyle w:val="BodyText"/>
        <w:spacing w:before="10"/>
        <w:rPr>
          <w:b/>
          <w:sz w:val="21"/>
        </w:rPr>
      </w:pPr>
    </w:p>
    <w:p w14:paraId="0414DCDB" w14:textId="77777777" w:rsidR="00BF34E0" w:rsidRDefault="003D3D53">
      <w:pPr>
        <w:pStyle w:val="BodyText"/>
        <w:ind w:left="100"/>
      </w:pPr>
      <w:r>
        <w:rPr>
          <w:u w:val="single"/>
        </w:rPr>
        <w:t>Utility Allowances</w:t>
      </w:r>
    </w:p>
    <w:p w14:paraId="2F6974C8" w14:textId="77777777" w:rsidR="00BF34E0" w:rsidRDefault="003D3D53">
      <w:pPr>
        <w:pStyle w:val="ListParagraph"/>
        <w:numPr>
          <w:ilvl w:val="0"/>
          <w:numId w:val="3"/>
        </w:numPr>
        <w:tabs>
          <w:tab w:val="left" w:pos="821"/>
        </w:tabs>
        <w:ind w:right="530"/>
      </w:pPr>
      <w:r>
        <w:t>Each project must have specific policies and procedures created in accordance with the COC interim rule and the Balance of State written standards regarding utility</w:t>
      </w:r>
      <w:r>
        <w:rPr>
          <w:spacing w:val="-14"/>
        </w:rPr>
        <w:t xml:space="preserve"> </w:t>
      </w:r>
      <w:r>
        <w:t>allowances.</w:t>
      </w:r>
    </w:p>
    <w:p w14:paraId="7BB1F179" w14:textId="77777777" w:rsidR="00BF34E0" w:rsidRDefault="00BF34E0">
      <w:pPr>
        <w:pStyle w:val="BodyText"/>
        <w:spacing w:before="1"/>
      </w:pPr>
    </w:p>
    <w:p w14:paraId="7489A078" w14:textId="77777777" w:rsidR="00BF34E0" w:rsidRDefault="003D3D53">
      <w:pPr>
        <w:pStyle w:val="ListParagraph"/>
        <w:numPr>
          <w:ilvl w:val="0"/>
          <w:numId w:val="3"/>
        </w:numPr>
        <w:tabs>
          <w:tab w:val="left" w:pos="821"/>
        </w:tabs>
        <w:ind w:right="544"/>
      </w:pPr>
      <w:r>
        <w:t>The utility allowance is calculated for each participating household based on the local</w:t>
      </w:r>
      <w:r>
        <w:rPr>
          <w:spacing w:val="-31"/>
        </w:rPr>
        <w:t xml:space="preserve"> </w:t>
      </w:r>
      <w:r>
        <w:t xml:space="preserve">Public Housing </w:t>
      </w:r>
      <w:proofErr w:type="gramStart"/>
      <w:r>
        <w:t>Authority(</w:t>
      </w:r>
      <w:proofErr w:type="gramEnd"/>
      <w:r>
        <w:t>PHA)’s schedule of utility</w:t>
      </w:r>
      <w:r>
        <w:rPr>
          <w:spacing w:val="-5"/>
        </w:rPr>
        <w:t xml:space="preserve"> </w:t>
      </w:r>
      <w:r>
        <w:t>allowances.</w:t>
      </w:r>
    </w:p>
    <w:p w14:paraId="5EDE22FD" w14:textId="77777777" w:rsidR="00BF34E0" w:rsidRDefault="003D3D53">
      <w:pPr>
        <w:pStyle w:val="ListParagraph"/>
        <w:numPr>
          <w:ilvl w:val="1"/>
          <w:numId w:val="3"/>
        </w:numPr>
        <w:tabs>
          <w:tab w:val="left" w:pos="1541"/>
        </w:tabs>
        <w:ind w:right="431"/>
        <w:jc w:val="both"/>
      </w:pPr>
      <w:r>
        <w:t xml:space="preserve">If the tenant (for example) is expected to pay hot water, heat, and other </w:t>
      </w:r>
      <w:proofErr w:type="spellStart"/>
      <w:r>
        <w:t>electirc</w:t>
      </w:r>
      <w:proofErr w:type="spellEnd"/>
      <w:r>
        <w:t>, the Case Manager or other staff will use the utility schedule for the appropriate unit size, add the amounts allowed on the utility schedule for each of the utilities to be paid by the tenant to determine the total utility allowance for the</w:t>
      </w:r>
      <w:r>
        <w:rPr>
          <w:spacing w:val="-1"/>
        </w:rPr>
        <w:t xml:space="preserve"> </w:t>
      </w:r>
      <w:r>
        <w:t>tenant.</w:t>
      </w:r>
    </w:p>
    <w:p w14:paraId="0AF12672" w14:textId="77777777" w:rsidR="00BF34E0" w:rsidRDefault="003D3D53">
      <w:pPr>
        <w:pStyle w:val="ListParagraph"/>
        <w:numPr>
          <w:ilvl w:val="1"/>
          <w:numId w:val="3"/>
        </w:numPr>
        <w:tabs>
          <w:tab w:val="left" w:pos="1541"/>
        </w:tabs>
      </w:pPr>
      <w:r>
        <w:t>If all the utilities are included in the unit rent, there is no utility</w:t>
      </w:r>
      <w:r>
        <w:rPr>
          <w:spacing w:val="-10"/>
        </w:rPr>
        <w:t xml:space="preserve"> </w:t>
      </w:r>
      <w:r>
        <w:t>allowance.</w:t>
      </w:r>
    </w:p>
    <w:p w14:paraId="605C916B" w14:textId="77777777" w:rsidR="00BF34E0" w:rsidRDefault="00BF34E0">
      <w:pPr>
        <w:pStyle w:val="BodyText"/>
      </w:pPr>
    </w:p>
    <w:p w14:paraId="5A43A3F1" w14:textId="77777777" w:rsidR="00BF34E0" w:rsidRDefault="003D3D53">
      <w:pPr>
        <w:pStyle w:val="ListParagraph"/>
        <w:numPr>
          <w:ilvl w:val="0"/>
          <w:numId w:val="3"/>
        </w:numPr>
        <w:tabs>
          <w:tab w:val="left" w:pos="821"/>
        </w:tabs>
        <w:ind w:right="204"/>
      </w:pPr>
      <w:r>
        <w:t xml:space="preserve">The </w:t>
      </w:r>
      <w:r>
        <w:rPr>
          <w:u w:val="single"/>
        </w:rPr>
        <w:t>full rent</w:t>
      </w:r>
      <w:r>
        <w:t xml:space="preserve"> amount is the full rent the owner is charging for the unit including any utilities the owner provides under the lease. The </w:t>
      </w:r>
      <w:r>
        <w:rPr>
          <w:u w:val="single"/>
        </w:rPr>
        <w:t>gross rent</w:t>
      </w:r>
      <w:r>
        <w:t xml:space="preserve"> represents the entire housing cost. It is calculated by adding the full rent amount and the utility allowance for the unit. If all the utilities are included in the rent, the full rent amount and the gross rent amount will be the</w:t>
      </w:r>
      <w:r>
        <w:rPr>
          <w:spacing w:val="-16"/>
        </w:rPr>
        <w:t xml:space="preserve"> </w:t>
      </w:r>
      <w:r>
        <w:t>same.</w:t>
      </w:r>
    </w:p>
    <w:p w14:paraId="6FF527DE" w14:textId="77777777" w:rsidR="00BF34E0" w:rsidRDefault="003D3D53">
      <w:pPr>
        <w:pStyle w:val="ListParagraph"/>
        <w:numPr>
          <w:ilvl w:val="1"/>
          <w:numId w:val="3"/>
        </w:numPr>
        <w:tabs>
          <w:tab w:val="left" w:pos="1541"/>
        </w:tabs>
        <w:ind w:right="140"/>
      </w:pPr>
      <w:r>
        <w:t>If a program participant selects a unit with a different number of bedrooms than the household is eligible for, the project is required to re-calculate the maximum gross rent. Using Fair Market Rent Value for the smaller unit size (either the unit size the household is actually eligible or the unit size selected by the household). The utility allowance used is always based on the actual size of the selected</w:t>
      </w:r>
      <w:r>
        <w:rPr>
          <w:spacing w:val="-15"/>
        </w:rPr>
        <w:t xml:space="preserve"> </w:t>
      </w:r>
      <w:r>
        <w:t>unit.</w:t>
      </w:r>
    </w:p>
    <w:p w14:paraId="2B076F41" w14:textId="77777777" w:rsidR="00BF34E0" w:rsidRDefault="00BF34E0">
      <w:pPr>
        <w:pStyle w:val="BodyText"/>
      </w:pPr>
    </w:p>
    <w:p w14:paraId="5743D0FA" w14:textId="77777777" w:rsidR="00BF34E0" w:rsidRDefault="003D3D53">
      <w:pPr>
        <w:pStyle w:val="ListParagraph"/>
        <w:numPr>
          <w:ilvl w:val="0"/>
          <w:numId w:val="3"/>
        </w:numPr>
        <w:tabs>
          <w:tab w:val="left" w:pos="821"/>
        </w:tabs>
        <w:ind w:right="362"/>
      </w:pPr>
      <w:r>
        <w:t xml:space="preserve">The </w:t>
      </w:r>
      <w:r>
        <w:rPr>
          <w:u w:val="single"/>
        </w:rPr>
        <w:t>rent subsidy payment</w:t>
      </w:r>
      <w:r>
        <w:t xml:space="preserve"> can be calculated only after the participant has selected a unit and the </w:t>
      </w:r>
      <w:r>
        <w:rPr>
          <w:u w:val="single"/>
        </w:rPr>
        <w:t>gross rent</w:t>
      </w:r>
      <w:r>
        <w:t xml:space="preserve"> for the unit is known. The </w:t>
      </w:r>
      <w:r>
        <w:rPr>
          <w:u w:val="single"/>
        </w:rPr>
        <w:t>rent subsidy payment</w:t>
      </w:r>
      <w:r>
        <w:t xml:space="preserve"> is calculated by subtracting the</w:t>
      </w:r>
      <w:r>
        <w:rPr>
          <w:u w:val="single"/>
        </w:rPr>
        <w:t xml:space="preserve"> total tenant payment</w:t>
      </w:r>
      <w:r>
        <w:t xml:space="preserve"> from the </w:t>
      </w:r>
      <w:r>
        <w:rPr>
          <w:u w:val="single"/>
        </w:rPr>
        <w:t>gross rent</w:t>
      </w:r>
      <w:r>
        <w:rPr>
          <w:spacing w:val="-9"/>
        </w:rPr>
        <w:t xml:space="preserve"> </w:t>
      </w:r>
      <w:r>
        <w:t>amount.</w:t>
      </w:r>
    </w:p>
    <w:p w14:paraId="5FB4E1C8" w14:textId="77777777" w:rsidR="00BF34E0" w:rsidRDefault="00BF34E0">
      <w:pPr>
        <w:pStyle w:val="BodyText"/>
        <w:spacing w:before="4"/>
        <w:rPr>
          <w:sz w:val="17"/>
        </w:rPr>
      </w:pPr>
    </w:p>
    <w:p w14:paraId="3946A321" w14:textId="77777777" w:rsidR="00BF34E0" w:rsidRDefault="003D3D53">
      <w:pPr>
        <w:pStyle w:val="ListParagraph"/>
        <w:numPr>
          <w:ilvl w:val="0"/>
          <w:numId w:val="3"/>
        </w:numPr>
        <w:tabs>
          <w:tab w:val="left" w:pos="821"/>
        </w:tabs>
        <w:spacing w:before="57"/>
        <w:ind w:right="155"/>
      </w:pPr>
      <w:r>
        <w:t xml:space="preserve">The </w:t>
      </w:r>
      <w:r>
        <w:rPr>
          <w:u w:val="single"/>
        </w:rPr>
        <w:t>total tenant payment</w:t>
      </w:r>
      <w:r>
        <w:t xml:space="preserve"> is the greater of 10% of the household’s monthly gross income or 30% of the household’s adjusted gross income. The </w:t>
      </w:r>
      <w:r>
        <w:rPr>
          <w:u w:val="single"/>
        </w:rPr>
        <w:t>total tenant payment</w:t>
      </w:r>
      <w:r>
        <w:t xml:space="preserve"> is the participant’s contribution toward the </w:t>
      </w:r>
      <w:r>
        <w:rPr>
          <w:u w:val="single"/>
        </w:rPr>
        <w:t>gross</w:t>
      </w:r>
      <w:r>
        <w:rPr>
          <w:spacing w:val="-3"/>
          <w:u w:val="single"/>
        </w:rPr>
        <w:t xml:space="preserve"> </w:t>
      </w:r>
      <w:r>
        <w:rPr>
          <w:u w:val="single"/>
        </w:rPr>
        <w:t>rent</w:t>
      </w:r>
      <w:r>
        <w:t>.</w:t>
      </w:r>
    </w:p>
    <w:p w14:paraId="65ECEAEC" w14:textId="77777777" w:rsidR="00BF34E0" w:rsidRDefault="00BF34E0">
      <w:pPr>
        <w:pStyle w:val="BodyText"/>
        <w:spacing w:before="5"/>
        <w:rPr>
          <w:sz w:val="17"/>
        </w:rPr>
      </w:pPr>
    </w:p>
    <w:p w14:paraId="4CFD59F1" w14:textId="77777777" w:rsidR="00BF34E0" w:rsidRDefault="003D3D53">
      <w:pPr>
        <w:pStyle w:val="ListParagraph"/>
        <w:numPr>
          <w:ilvl w:val="0"/>
          <w:numId w:val="3"/>
        </w:numPr>
        <w:tabs>
          <w:tab w:val="left" w:pos="821"/>
        </w:tabs>
        <w:spacing w:before="57"/>
        <w:ind w:right="138"/>
      </w:pPr>
      <w:r>
        <w:t xml:space="preserve">The </w:t>
      </w:r>
      <w:r>
        <w:rPr>
          <w:u w:val="single"/>
        </w:rPr>
        <w:t>actual tenant payment</w:t>
      </w:r>
      <w:r>
        <w:t xml:space="preserve"> (household share of rent) is the participant's portion of the </w:t>
      </w:r>
      <w:r>
        <w:rPr>
          <w:u w:val="single"/>
        </w:rPr>
        <w:t>full rent</w:t>
      </w:r>
      <w:r>
        <w:t xml:space="preserve"> that is paid to the agency for rent. If the participant is not responsible for paying any utilities under the lease, the </w:t>
      </w:r>
      <w:r>
        <w:rPr>
          <w:u w:val="single"/>
        </w:rPr>
        <w:t>actual tenant payment</w:t>
      </w:r>
      <w:r>
        <w:t xml:space="preserve"> will equal the </w:t>
      </w:r>
      <w:r>
        <w:rPr>
          <w:u w:val="single"/>
        </w:rPr>
        <w:t>total tenant payment</w:t>
      </w:r>
      <w:r>
        <w:t xml:space="preserve">. Where participants are responsible for directly paying some or all of the utilities, </w:t>
      </w:r>
      <w:r>
        <w:rPr>
          <w:u w:val="single"/>
        </w:rPr>
        <w:t>actual tenant payment</w:t>
      </w:r>
      <w:r>
        <w:t xml:space="preserve"> is calculated by subtracting the </w:t>
      </w:r>
      <w:r>
        <w:rPr>
          <w:u w:val="single"/>
        </w:rPr>
        <w:t>rent subsidy payment</w:t>
      </w:r>
      <w:r>
        <w:t xml:space="preserve"> (agency share of rent) from the </w:t>
      </w:r>
      <w:r>
        <w:rPr>
          <w:u w:val="single"/>
        </w:rPr>
        <w:t>full rent</w:t>
      </w:r>
      <w:r>
        <w:t xml:space="preserve"> amount.</w:t>
      </w:r>
    </w:p>
    <w:p w14:paraId="2E705635" w14:textId="77777777" w:rsidR="00BF34E0" w:rsidRDefault="00BF34E0">
      <w:pPr>
        <w:pStyle w:val="BodyText"/>
        <w:spacing w:before="11"/>
        <w:rPr>
          <w:sz w:val="21"/>
        </w:rPr>
      </w:pPr>
    </w:p>
    <w:p w14:paraId="26A7F90F" w14:textId="77777777" w:rsidR="00BF34E0" w:rsidRDefault="003D3D53">
      <w:pPr>
        <w:spacing w:before="1"/>
        <w:ind w:left="1540"/>
      </w:pPr>
      <w:r>
        <w:rPr>
          <w:b/>
        </w:rPr>
        <w:t>EXAMPLE:</w:t>
      </w:r>
      <w:r>
        <w:rPr>
          <w:b/>
          <w:u w:val="single"/>
        </w:rPr>
        <w:t xml:space="preserve"> </w:t>
      </w:r>
      <w:r>
        <w:rPr>
          <w:u w:val="single"/>
        </w:rPr>
        <w:t>CALCULATING ACTUAL TENANT PAYMENT</w:t>
      </w:r>
    </w:p>
    <w:p w14:paraId="150A8B12" w14:textId="77777777" w:rsidR="00BF34E0" w:rsidRDefault="00BF34E0">
      <w:pPr>
        <w:sectPr w:rsidR="00BF34E0">
          <w:pgSz w:w="12240" w:h="15840"/>
          <w:pgMar w:top="2520" w:right="1320" w:bottom="2000" w:left="1340" w:header="763" w:footer="1789" w:gutter="0"/>
          <w:cols w:space="720"/>
        </w:sectPr>
      </w:pPr>
    </w:p>
    <w:p w14:paraId="5085E41D" w14:textId="77777777" w:rsidR="00BF34E0" w:rsidRDefault="00BF34E0">
      <w:pPr>
        <w:pStyle w:val="BodyText"/>
        <w:spacing w:before="1"/>
        <w:rPr>
          <w:sz w:val="23"/>
        </w:rPr>
      </w:pPr>
    </w:p>
    <w:tbl>
      <w:tblPr>
        <w:tblW w:w="0" w:type="auto"/>
        <w:tblInd w:w="1497" w:type="dxa"/>
        <w:tblLayout w:type="fixed"/>
        <w:tblCellMar>
          <w:left w:w="0" w:type="dxa"/>
          <w:right w:w="0" w:type="dxa"/>
        </w:tblCellMar>
        <w:tblLook w:val="01E0" w:firstRow="1" w:lastRow="1" w:firstColumn="1" w:lastColumn="1" w:noHBand="0" w:noVBand="0"/>
      </w:tblPr>
      <w:tblGrid>
        <w:gridCol w:w="3061"/>
        <w:gridCol w:w="1205"/>
      </w:tblGrid>
      <w:tr w:rsidR="00BF34E0" w14:paraId="4E6E123F" w14:textId="77777777">
        <w:trPr>
          <w:trHeight w:val="244"/>
        </w:trPr>
        <w:tc>
          <w:tcPr>
            <w:tcW w:w="3061" w:type="dxa"/>
          </w:tcPr>
          <w:p w14:paraId="3B8D1DAD" w14:textId="77777777" w:rsidR="00BF34E0" w:rsidRDefault="003D3D53">
            <w:pPr>
              <w:pStyle w:val="TableParagraph"/>
              <w:ind w:left="50"/>
            </w:pPr>
            <w:r>
              <w:t>Full Rent</w:t>
            </w:r>
          </w:p>
        </w:tc>
        <w:tc>
          <w:tcPr>
            <w:tcW w:w="1205" w:type="dxa"/>
          </w:tcPr>
          <w:p w14:paraId="2FB85A54" w14:textId="77777777" w:rsidR="00BF34E0" w:rsidRDefault="003D3D53">
            <w:pPr>
              <w:pStyle w:val="TableParagraph"/>
              <w:ind w:right="67"/>
              <w:jc w:val="right"/>
            </w:pPr>
            <w:r>
              <w:t>$450</w:t>
            </w:r>
          </w:p>
        </w:tc>
      </w:tr>
      <w:tr w:rsidR="00BF34E0" w14:paraId="3914A3EF" w14:textId="77777777">
        <w:trPr>
          <w:trHeight w:val="268"/>
        </w:trPr>
        <w:tc>
          <w:tcPr>
            <w:tcW w:w="3061" w:type="dxa"/>
          </w:tcPr>
          <w:p w14:paraId="6FBECA88" w14:textId="77777777" w:rsidR="00BF34E0" w:rsidRDefault="003D3D53">
            <w:pPr>
              <w:pStyle w:val="TableParagraph"/>
              <w:spacing w:line="249" w:lineRule="exact"/>
              <w:ind w:left="50"/>
            </w:pPr>
            <w:r>
              <w:t>Less Rent Subsidy Payment</w:t>
            </w:r>
          </w:p>
        </w:tc>
        <w:tc>
          <w:tcPr>
            <w:tcW w:w="1205" w:type="dxa"/>
          </w:tcPr>
          <w:p w14:paraId="056CC6D6" w14:textId="77777777" w:rsidR="00BF34E0" w:rsidRDefault="003D3D53">
            <w:pPr>
              <w:pStyle w:val="TableParagraph"/>
              <w:spacing w:line="249" w:lineRule="exact"/>
              <w:ind w:right="48"/>
              <w:jc w:val="right"/>
            </w:pPr>
            <w:r>
              <w:rPr>
                <w:u w:val="single"/>
              </w:rPr>
              <w:t>- $240</w:t>
            </w:r>
          </w:p>
        </w:tc>
      </w:tr>
      <w:tr w:rsidR="00BF34E0" w14:paraId="55F09254" w14:textId="77777777">
        <w:trPr>
          <w:trHeight w:val="244"/>
        </w:trPr>
        <w:tc>
          <w:tcPr>
            <w:tcW w:w="3061" w:type="dxa"/>
          </w:tcPr>
          <w:p w14:paraId="67E1D765" w14:textId="77777777" w:rsidR="00BF34E0" w:rsidRDefault="003D3D53">
            <w:pPr>
              <w:pStyle w:val="TableParagraph"/>
              <w:ind w:left="50"/>
            </w:pPr>
            <w:r>
              <w:t>Actual Tenant Payment</w:t>
            </w:r>
          </w:p>
        </w:tc>
        <w:tc>
          <w:tcPr>
            <w:tcW w:w="1205" w:type="dxa"/>
          </w:tcPr>
          <w:p w14:paraId="5E113A25" w14:textId="77777777" w:rsidR="00BF34E0" w:rsidRDefault="003D3D53">
            <w:pPr>
              <w:pStyle w:val="TableParagraph"/>
              <w:ind w:right="67"/>
              <w:jc w:val="right"/>
            </w:pPr>
            <w:r>
              <w:t>$210</w:t>
            </w:r>
          </w:p>
        </w:tc>
      </w:tr>
    </w:tbl>
    <w:p w14:paraId="092A8825" w14:textId="77777777" w:rsidR="00BF34E0" w:rsidRDefault="00BF34E0">
      <w:pPr>
        <w:pStyle w:val="BodyText"/>
        <w:rPr>
          <w:sz w:val="20"/>
        </w:rPr>
      </w:pPr>
    </w:p>
    <w:p w14:paraId="3FB5AEEF" w14:textId="77777777" w:rsidR="00BF34E0" w:rsidRDefault="00BF34E0">
      <w:pPr>
        <w:pStyle w:val="BodyText"/>
        <w:spacing w:before="9"/>
        <w:rPr>
          <w:sz w:val="19"/>
        </w:rPr>
      </w:pPr>
    </w:p>
    <w:p w14:paraId="3804E935" w14:textId="77777777" w:rsidR="00BF34E0" w:rsidRDefault="003D3D53">
      <w:pPr>
        <w:pStyle w:val="ListParagraph"/>
        <w:numPr>
          <w:ilvl w:val="0"/>
          <w:numId w:val="3"/>
        </w:numPr>
        <w:tabs>
          <w:tab w:val="left" w:pos="821"/>
        </w:tabs>
        <w:spacing w:before="56"/>
        <w:ind w:right="240"/>
        <w:jc w:val="both"/>
      </w:pPr>
      <w:r>
        <w:t xml:space="preserve">If the </w:t>
      </w:r>
      <w:r>
        <w:rPr>
          <w:u w:val="single"/>
        </w:rPr>
        <w:t>rent subsidy payment</w:t>
      </w:r>
      <w:r>
        <w:t xml:space="preserve"> exceeds the </w:t>
      </w:r>
      <w:r>
        <w:rPr>
          <w:u w:val="single"/>
        </w:rPr>
        <w:t>full rent</w:t>
      </w:r>
      <w:r>
        <w:t xml:space="preserve"> amount, a utility allowance payment will need to be made. The project pays the </w:t>
      </w:r>
      <w:r>
        <w:rPr>
          <w:u w:val="single"/>
        </w:rPr>
        <w:t>full rent</w:t>
      </w:r>
      <w:r>
        <w:t xml:space="preserve"> amount to the owner and sends the utility allowance payment to the utility</w:t>
      </w:r>
      <w:r>
        <w:rPr>
          <w:spacing w:val="-2"/>
        </w:rPr>
        <w:t xml:space="preserve"> </w:t>
      </w:r>
      <w:r>
        <w:t>company.</w:t>
      </w:r>
    </w:p>
    <w:p w14:paraId="2F735CB0" w14:textId="77777777" w:rsidR="00BF34E0" w:rsidRDefault="00BF34E0">
      <w:pPr>
        <w:pStyle w:val="BodyText"/>
        <w:spacing w:before="12"/>
        <w:rPr>
          <w:sz w:val="21"/>
        </w:rPr>
      </w:pPr>
    </w:p>
    <w:p w14:paraId="77B79BE2" w14:textId="77777777" w:rsidR="00BF34E0" w:rsidRDefault="003D3D53">
      <w:pPr>
        <w:pStyle w:val="BodyText"/>
        <w:spacing w:after="44"/>
        <w:ind w:left="1540"/>
      </w:pPr>
      <w:r>
        <w:rPr>
          <w:b/>
        </w:rPr>
        <w:t xml:space="preserve">EXAMPLE: </w:t>
      </w:r>
      <w:r>
        <w:rPr>
          <w:u w:val="single"/>
        </w:rPr>
        <w:t>CALCULATING A UTILITY ALLOWANCE PAYMENT</w:t>
      </w:r>
    </w:p>
    <w:tbl>
      <w:tblPr>
        <w:tblW w:w="0" w:type="auto"/>
        <w:tblInd w:w="1497" w:type="dxa"/>
        <w:tblLayout w:type="fixed"/>
        <w:tblCellMar>
          <w:left w:w="0" w:type="dxa"/>
          <w:right w:w="0" w:type="dxa"/>
        </w:tblCellMar>
        <w:tblLook w:val="01E0" w:firstRow="1" w:lastRow="1" w:firstColumn="1" w:lastColumn="1" w:noHBand="0" w:noVBand="0"/>
      </w:tblPr>
      <w:tblGrid>
        <w:gridCol w:w="3030"/>
        <w:gridCol w:w="1186"/>
      </w:tblGrid>
      <w:tr w:rsidR="00BF34E0" w14:paraId="69F85576" w14:textId="77777777">
        <w:trPr>
          <w:trHeight w:val="244"/>
        </w:trPr>
        <w:tc>
          <w:tcPr>
            <w:tcW w:w="3030" w:type="dxa"/>
          </w:tcPr>
          <w:p w14:paraId="59E42609" w14:textId="77777777" w:rsidR="00BF34E0" w:rsidRDefault="003D3D53">
            <w:pPr>
              <w:pStyle w:val="TableParagraph"/>
              <w:ind w:left="50"/>
            </w:pPr>
            <w:r>
              <w:t>Rent Subsidy Payment</w:t>
            </w:r>
          </w:p>
        </w:tc>
        <w:tc>
          <w:tcPr>
            <w:tcW w:w="1186" w:type="dxa"/>
          </w:tcPr>
          <w:p w14:paraId="209407B4" w14:textId="77777777" w:rsidR="00BF34E0" w:rsidRDefault="003D3D53">
            <w:pPr>
              <w:pStyle w:val="TableParagraph"/>
              <w:ind w:right="65"/>
              <w:jc w:val="right"/>
            </w:pPr>
            <w:r>
              <w:t>$415</w:t>
            </w:r>
          </w:p>
        </w:tc>
      </w:tr>
      <w:tr w:rsidR="00BF34E0" w14:paraId="5E658307" w14:textId="77777777">
        <w:trPr>
          <w:trHeight w:val="268"/>
        </w:trPr>
        <w:tc>
          <w:tcPr>
            <w:tcW w:w="3030" w:type="dxa"/>
          </w:tcPr>
          <w:p w14:paraId="76F37E3C" w14:textId="77777777" w:rsidR="00BF34E0" w:rsidRDefault="003D3D53">
            <w:pPr>
              <w:pStyle w:val="TableParagraph"/>
              <w:spacing w:line="249" w:lineRule="exact"/>
              <w:ind w:left="50"/>
            </w:pPr>
            <w:r>
              <w:t>Less Full Rent</w:t>
            </w:r>
          </w:p>
        </w:tc>
        <w:tc>
          <w:tcPr>
            <w:tcW w:w="1186" w:type="dxa"/>
          </w:tcPr>
          <w:p w14:paraId="763EB2FD" w14:textId="77777777" w:rsidR="00BF34E0" w:rsidRDefault="003D3D53">
            <w:pPr>
              <w:pStyle w:val="TableParagraph"/>
              <w:spacing w:line="249" w:lineRule="exact"/>
              <w:ind w:right="48"/>
              <w:jc w:val="right"/>
            </w:pPr>
            <w:r>
              <w:rPr>
                <w:u w:val="single"/>
              </w:rPr>
              <w:t>-$390</w:t>
            </w:r>
          </w:p>
        </w:tc>
      </w:tr>
      <w:tr w:rsidR="00BF34E0" w14:paraId="7815C3F9" w14:textId="77777777">
        <w:trPr>
          <w:trHeight w:val="244"/>
        </w:trPr>
        <w:tc>
          <w:tcPr>
            <w:tcW w:w="3030" w:type="dxa"/>
          </w:tcPr>
          <w:p w14:paraId="77608BC4" w14:textId="77777777" w:rsidR="00BF34E0" w:rsidRDefault="003D3D53">
            <w:pPr>
              <w:pStyle w:val="TableParagraph"/>
              <w:ind w:left="50"/>
            </w:pPr>
            <w:r>
              <w:t>Utility Allowance Payment</w:t>
            </w:r>
          </w:p>
        </w:tc>
        <w:tc>
          <w:tcPr>
            <w:tcW w:w="1186" w:type="dxa"/>
          </w:tcPr>
          <w:p w14:paraId="4DDED171" w14:textId="77777777" w:rsidR="00BF34E0" w:rsidRDefault="003D3D53">
            <w:pPr>
              <w:pStyle w:val="TableParagraph"/>
              <w:ind w:right="77"/>
              <w:jc w:val="right"/>
            </w:pPr>
            <w:r>
              <w:t>$25</w:t>
            </w:r>
          </w:p>
        </w:tc>
      </w:tr>
    </w:tbl>
    <w:p w14:paraId="760C252F" w14:textId="77777777" w:rsidR="00BF34E0" w:rsidRDefault="00BF34E0">
      <w:pPr>
        <w:pStyle w:val="BodyText"/>
      </w:pPr>
    </w:p>
    <w:p w14:paraId="4AFB747C" w14:textId="77777777" w:rsidR="00BF34E0" w:rsidRDefault="00BF34E0">
      <w:pPr>
        <w:pStyle w:val="BodyText"/>
        <w:spacing w:before="6"/>
        <w:rPr>
          <w:sz w:val="25"/>
        </w:rPr>
      </w:pPr>
    </w:p>
    <w:p w14:paraId="2BB08EFE" w14:textId="77777777" w:rsidR="00BF34E0" w:rsidRDefault="003D3D53" w:rsidP="00F82AC1">
      <w:pPr>
        <w:pStyle w:val="BodyText"/>
        <w:spacing w:line="276" w:lineRule="auto"/>
        <w:ind w:left="100" w:right="2929"/>
      </w:pPr>
      <w:r>
        <w:t xml:space="preserve">Additional information can be found at: </w:t>
      </w:r>
    </w:p>
    <w:p w14:paraId="2F6A66DD" w14:textId="77777777" w:rsidR="00BF34E0" w:rsidRDefault="00BF34E0">
      <w:pPr>
        <w:pStyle w:val="BodyText"/>
        <w:spacing w:before="8"/>
        <w:rPr>
          <w:sz w:val="20"/>
        </w:rPr>
      </w:pPr>
    </w:p>
    <w:p w14:paraId="1FF8F5CB" w14:textId="77777777" w:rsidR="00BF34E0" w:rsidRDefault="00000000">
      <w:pPr>
        <w:pStyle w:val="BodyText"/>
        <w:spacing w:before="57"/>
        <w:ind w:left="100"/>
      </w:pPr>
      <w:hyperlink r:id="rId21">
        <w:r w:rsidR="003D3D53">
          <w:rPr>
            <w:color w:val="0462C1"/>
            <w:u w:val="single" w:color="0462C1"/>
          </w:rPr>
          <w:t>https://www.huduser.gov/portal/resources/utilallowance.html</w:t>
        </w:r>
      </w:hyperlink>
    </w:p>
    <w:p w14:paraId="2CFA277E" w14:textId="77777777" w:rsidR="00BF34E0" w:rsidRDefault="00BF34E0">
      <w:pPr>
        <w:sectPr w:rsidR="00BF34E0">
          <w:pgSz w:w="12240" w:h="15840"/>
          <w:pgMar w:top="2520" w:right="1320" w:bottom="2000" w:left="1340" w:header="763" w:footer="1789" w:gutter="0"/>
          <w:cols w:space="720"/>
        </w:sectPr>
      </w:pPr>
    </w:p>
    <w:p w14:paraId="13C9CFD6" w14:textId="77777777" w:rsidR="00BF34E0" w:rsidRDefault="003D3D53">
      <w:pPr>
        <w:pStyle w:val="Heading2"/>
        <w:rPr>
          <w:u w:val="none"/>
        </w:rPr>
      </w:pPr>
      <w:r>
        <w:rPr>
          <w:u w:val="none"/>
        </w:rPr>
        <w:lastRenderedPageBreak/>
        <w:t>Appendix C</w:t>
      </w:r>
    </w:p>
    <w:p w14:paraId="40370E06" w14:textId="77777777" w:rsidR="00BF34E0" w:rsidRDefault="00BF34E0">
      <w:pPr>
        <w:pStyle w:val="BodyText"/>
        <w:spacing w:before="10"/>
        <w:rPr>
          <w:b/>
          <w:sz w:val="21"/>
        </w:rPr>
      </w:pPr>
    </w:p>
    <w:p w14:paraId="1B21C862" w14:textId="77777777" w:rsidR="00BF34E0" w:rsidRDefault="003D3D53">
      <w:pPr>
        <w:pStyle w:val="BodyText"/>
        <w:ind w:left="100"/>
      </w:pPr>
      <w:r w:rsidRPr="0050534A">
        <w:rPr>
          <w:u w:val="single"/>
        </w:rPr>
        <w:t>Fair Market Rent</w:t>
      </w:r>
      <w:r>
        <w:rPr>
          <w:u w:val="single"/>
        </w:rPr>
        <w:t xml:space="preserve"> </w:t>
      </w:r>
      <w:r w:rsidR="006F4E28">
        <w:rPr>
          <w:u w:val="single"/>
        </w:rPr>
        <w:t xml:space="preserve">or Actual Rent </w:t>
      </w:r>
      <w:r>
        <w:rPr>
          <w:u w:val="single"/>
        </w:rPr>
        <w:t>and Rent Reasonableness</w:t>
      </w:r>
    </w:p>
    <w:p w14:paraId="7A112706" w14:textId="77777777" w:rsidR="00BF34E0" w:rsidRDefault="003D3D53">
      <w:pPr>
        <w:pStyle w:val="ListParagraph"/>
        <w:numPr>
          <w:ilvl w:val="0"/>
          <w:numId w:val="2"/>
        </w:numPr>
        <w:tabs>
          <w:tab w:val="left" w:pos="821"/>
        </w:tabs>
        <w:ind w:right="150"/>
      </w:pPr>
      <w:r>
        <w:t>Each project must have specific policies and procedures cr</w:t>
      </w:r>
      <w:r w:rsidRPr="0050534A">
        <w:t>eated in accordance with the COC interim rule and the Balance of State written standards regarding fair market rent and</w:t>
      </w:r>
      <w:r>
        <w:t xml:space="preserve"> rent reasonableness. Compliance with rent reasonableness must be documented prior to executive a lease for a</w:t>
      </w:r>
      <w:r>
        <w:rPr>
          <w:spacing w:val="-2"/>
        </w:rPr>
        <w:t xml:space="preserve"> </w:t>
      </w:r>
      <w:r>
        <w:t>unit.</w:t>
      </w:r>
    </w:p>
    <w:p w14:paraId="7F12FFB2" w14:textId="77777777" w:rsidR="00BF34E0" w:rsidRDefault="00BF34E0">
      <w:pPr>
        <w:pStyle w:val="BodyText"/>
        <w:spacing w:before="11"/>
        <w:rPr>
          <w:sz w:val="21"/>
        </w:rPr>
      </w:pPr>
    </w:p>
    <w:p w14:paraId="16E84CDF" w14:textId="77777777" w:rsidR="00BF34E0" w:rsidRDefault="003D3D53">
      <w:pPr>
        <w:pStyle w:val="ListParagraph"/>
        <w:numPr>
          <w:ilvl w:val="0"/>
          <w:numId w:val="2"/>
        </w:numPr>
        <w:tabs>
          <w:tab w:val="left" w:pos="821"/>
        </w:tabs>
        <w:spacing w:before="1"/>
        <w:ind w:right="222"/>
      </w:pPr>
      <w:r>
        <w:t>Rent reasonableness is defined as reasonable in relation to rents being charged for comparable unassisted units in the same market. Rent reasonableness is determined by considering the gross rent of the proposed unit and the location, quality, size, type, and age of the unit, any amenities, maintenance, and utilities to be provided by the</w:t>
      </w:r>
      <w:r>
        <w:rPr>
          <w:spacing w:val="-8"/>
        </w:rPr>
        <w:t xml:space="preserve"> </w:t>
      </w:r>
      <w:r>
        <w:t>owner.</w:t>
      </w:r>
    </w:p>
    <w:p w14:paraId="68D9CE91" w14:textId="77777777" w:rsidR="00BF34E0" w:rsidRDefault="00BF34E0">
      <w:pPr>
        <w:pStyle w:val="BodyText"/>
        <w:spacing w:before="1"/>
      </w:pPr>
    </w:p>
    <w:p w14:paraId="06D67C6D" w14:textId="77777777" w:rsidR="00BF34E0" w:rsidRDefault="003D3D53">
      <w:pPr>
        <w:pStyle w:val="ListParagraph"/>
        <w:numPr>
          <w:ilvl w:val="0"/>
          <w:numId w:val="2"/>
        </w:numPr>
        <w:tabs>
          <w:tab w:val="left" w:pos="821"/>
        </w:tabs>
        <w:ind w:right="219"/>
      </w:pPr>
      <w:r>
        <w:t xml:space="preserve">The </w:t>
      </w:r>
      <w:r>
        <w:rPr>
          <w:u w:val="single"/>
        </w:rPr>
        <w:t>gross rent</w:t>
      </w:r>
      <w:r>
        <w:t xml:space="preserve"> of the proposed unit must be compared to three similar unit. “Similar” is defined as:</w:t>
      </w:r>
    </w:p>
    <w:p w14:paraId="6D701CB7" w14:textId="77777777" w:rsidR="00BF34E0" w:rsidRDefault="003D3D53">
      <w:pPr>
        <w:pStyle w:val="ListParagraph"/>
        <w:numPr>
          <w:ilvl w:val="1"/>
          <w:numId w:val="2"/>
        </w:numPr>
        <w:tabs>
          <w:tab w:val="left" w:pos="1541"/>
        </w:tabs>
      </w:pPr>
      <w:r>
        <w:t>Same location as the proposed unit (either neighborhood or</w:t>
      </w:r>
      <w:r>
        <w:rPr>
          <w:spacing w:val="-9"/>
        </w:rPr>
        <w:t xml:space="preserve"> </w:t>
      </w:r>
      <w:r>
        <w:t>town)</w:t>
      </w:r>
    </w:p>
    <w:p w14:paraId="010A7E63" w14:textId="77777777" w:rsidR="00BF34E0" w:rsidRDefault="003D3D53">
      <w:pPr>
        <w:pStyle w:val="ListParagraph"/>
        <w:numPr>
          <w:ilvl w:val="1"/>
          <w:numId w:val="2"/>
        </w:numPr>
        <w:tabs>
          <w:tab w:val="left" w:pos="1541"/>
        </w:tabs>
        <w:spacing w:before="1"/>
      </w:pPr>
      <w:r>
        <w:t>Same number of</w:t>
      </w:r>
      <w:r>
        <w:rPr>
          <w:spacing w:val="-2"/>
        </w:rPr>
        <w:t xml:space="preserve"> </w:t>
      </w:r>
      <w:r>
        <w:t>bedrooms</w:t>
      </w:r>
    </w:p>
    <w:p w14:paraId="0A9F50A5" w14:textId="77777777" w:rsidR="00BF34E0" w:rsidRDefault="003D3D53">
      <w:pPr>
        <w:pStyle w:val="ListParagraph"/>
        <w:numPr>
          <w:ilvl w:val="1"/>
          <w:numId w:val="2"/>
        </w:numPr>
        <w:tabs>
          <w:tab w:val="left" w:pos="1540"/>
          <w:tab w:val="left" w:pos="1541"/>
        </w:tabs>
      </w:pPr>
      <w:r>
        <w:t>Same type of unit (multi-family, duplex, single family home,</w:t>
      </w:r>
      <w:r>
        <w:rPr>
          <w:spacing w:val="-15"/>
        </w:rPr>
        <w:t xml:space="preserve"> </w:t>
      </w:r>
      <w:proofErr w:type="spellStart"/>
      <w:r>
        <w:t>etc</w:t>
      </w:r>
      <w:proofErr w:type="spellEnd"/>
      <w:r>
        <w:t>)</w:t>
      </w:r>
    </w:p>
    <w:p w14:paraId="1CE571A8" w14:textId="77777777" w:rsidR="00BF34E0" w:rsidRDefault="00BF34E0">
      <w:pPr>
        <w:pStyle w:val="BodyText"/>
        <w:spacing w:before="10"/>
        <w:rPr>
          <w:sz w:val="21"/>
        </w:rPr>
      </w:pPr>
    </w:p>
    <w:p w14:paraId="2946035A" w14:textId="77777777" w:rsidR="00BF34E0" w:rsidRDefault="003D3D53">
      <w:pPr>
        <w:pStyle w:val="ListParagraph"/>
        <w:numPr>
          <w:ilvl w:val="0"/>
          <w:numId w:val="2"/>
        </w:numPr>
        <w:tabs>
          <w:tab w:val="left" w:pos="821"/>
        </w:tabs>
        <w:spacing w:before="1"/>
        <w:ind w:right="1473"/>
      </w:pPr>
      <w:r>
        <w:t xml:space="preserve">To calculate the </w:t>
      </w:r>
      <w:r>
        <w:rPr>
          <w:u w:val="single"/>
        </w:rPr>
        <w:t>gross rent</w:t>
      </w:r>
      <w:r>
        <w:t xml:space="preserve"> for purposes of determining whether it meets the rent reasonableness standards, project must consider the entire housing</w:t>
      </w:r>
      <w:r>
        <w:rPr>
          <w:spacing w:val="-13"/>
        </w:rPr>
        <w:t xml:space="preserve"> </w:t>
      </w:r>
      <w:r>
        <w:t>cost:</w:t>
      </w:r>
    </w:p>
    <w:p w14:paraId="7DFB5032" w14:textId="77777777" w:rsidR="00BF34E0" w:rsidRDefault="003D3D53">
      <w:pPr>
        <w:pStyle w:val="ListParagraph"/>
        <w:numPr>
          <w:ilvl w:val="1"/>
          <w:numId w:val="2"/>
        </w:numPr>
        <w:tabs>
          <w:tab w:val="left" w:pos="1541"/>
        </w:tabs>
        <w:ind w:right="206"/>
      </w:pPr>
      <w:r>
        <w:t>Rent plus the cost of any utilities that must, according to the lease, be the responsibility of the</w:t>
      </w:r>
      <w:r>
        <w:rPr>
          <w:spacing w:val="-1"/>
        </w:rPr>
        <w:t xml:space="preserve"> </w:t>
      </w:r>
      <w:r>
        <w:t>tenant.</w:t>
      </w:r>
    </w:p>
    <w:p w14:paraId="2D409513" w14:textId="77777777" w:rsidR="00BF34E0" w:rsidRDefault="003D3D53">
      <w:pPr>
        <w:pStyle w:val="ListParagraph"/>
        <w:numPr>
          <w:ilvl w:val="1"/>
          <w:numId w:val="2"/>
        </w:numPr>
        <w:tabs>
          <w:tab w:val="left" w:pos="1541"/>
        </w:tabs>
        <w:spacing w:before="1"/>
        <w:ind w:right="553"/>
      </w:pPr>
      <w:r>
        <w:t>Utility costs may include gas, electric, water, sewer, and trash. However, telephone, cable or satellite, television service, and internet service shall be</w:t>
      </w:r>
      <w:r>
        <w:rPr>
          <w:spacing w:val="-19"/>
        </w:rPr>
        <w:t xml:space="preserve"> </w:t>
      </w:r>
      <w:r>
        <w:t>excluded.</w:t>
      </w:r>
    </w:p>
    <w:p w14:paraId="21A3C25C" w14:textId="77777777" w:rsidR="00BF34E0" w:rsidRDefault="003D3D53">
      <w:pPr>
        <w:pStyle w:val="ListParagraph"/>
        <w:numPr>
          <w:ilvl w:val="1"/>
          <w:numId w:val="2"/>
        </w:numPr>
        <w:tabs>
          <w:tab w:val="left" w:pos="1540"/>
          <w:tab w:val="left" w:pos="1541"/>
        </w:tabs>
        <w:ind w:right="361"/>
      </w:pPr>
      <w:r>
        <w:t xml:space="preserve">The </w:t>
      </w:r>
      <w:r>
        <w:rPr>
          <w:u w:val="single"/>
        </w:rPr>
        <w:t>gross rent</w:t>
      </w:r>
      <w:r>
        <w:t xml:space="preserve"> does not include pet fees or late fees that the program participant may accrue for failing to pay the rent by the due date established in the</w:t>
      </w:r>
      <w:r>
        <w:rPr>
          <w:spacing w:val="-10"/>
        </w:rPr>
        <w:t xml:space="preserve"> </w:t>
      </w:r>
      <w:r>
        <w:t>lease.</w:t>
      </w:r>
    </w:p>
    <w:p w14:paraId="22640FB3" w14:textId="77777777" w:rsidR="00BF34E0" w:rsidRDefault="00BF34E0">
      <w:pPr>
        <w:pStyle w:val="BodyText"/>
        <w:spacing w:before="9"/>
        <w:rPr>
          <w:sz w:val="31"/>
        </w:rPr>
      </w:pPr>
    </w:p>
    <w:p w14:paraId="73BB1C6B" w14:textId="77777777" w:rsidR="00BF34E0" w:rsidRDefault="003D3D53">
      <w:pPr>
        <w:pStyle w:val="ListParagraph"/>
        <w:numPr>
          <w:ilvl w:val="0"/>
          <w:numId w:val="2"/>
        </w:numPr>
        <w:tabs>
          <w:tab w:val="left" w:pos="821"/>
        </w:tabs>
      </w:pPr>
      <w:r>
        <w:t>Comparable rents can be checked by any of the following</w:t>
      </w:r>
      <w:r>
        <w:rPr>
          <w:spacing w:val="-7"/>
        </w:rPr>
        <w:t xml:space="preserve"> </w:t>
      </w:r>
      <w:r>
        <w:t>methods:</w:t>
      </w:r>
    </w:p>
    <w:p w14:paraId="6C3E1F44" w14:textId="77777777" w:rsidR="00BF34E0" w:rsidRDefault="003D3D53">
      <w:pPr>
        <w:pStyle w:val="ListParagraph"/>
        <w:numPr>
          <w:ilvl w:val="1"/>
          <w:numId w:val="2"/>
        </w:numPr>
        <w:tabs>
          <w:tab w:val="left" w:pos="1541"/>
        </w:tabs>
      </w:pPr>
      <w:r>
        <w:t>By reviewing advertisements for comparable rental</w:t>
      </w:r>
      <w:r>
        <w:rPr>
          <w:spacing w:val="-4"/>
        </w:rPr>
        <w:t xml:space="preserve"> </w:t>
      </w:r>
      <w:r>
        <w:t>units.</w:t>
      </w:r>
    </w:p>
    <w:p w14:paraId="26427136" w14:textId="77777777" w:rsidR="00BF34E0" w:rsidRDefault="003D3D53">
      <w:pPr>
        <w:pStyle w:val="ListParagraph"/>
        <w:numPr>
          <w:ilvl w:val="1"/>
          <w:numId w:val="2"/>
        </w:numPr>
        <w:tabs>
          <w:tab w:val="left" w:pos="1541"/>
        </w:tabs>
        <w:spacing w:before="41"/>
      </w:pPr>
      <w:r>
        <w:t>Completed Owner’s Certification on the Request for Tenancy Approval</w:t>
      </w:r>
      <w:r>
        <w:rPr>
          <w:spacing w:val="-11"/>
        </w:rPr>
        <w:t xml:space="preserve"> </w:t>
      </w:r>
      <w:r>
        <w:t>form.</w:t>
      </w:r>
    </w:p>
    <w:p w14:paraId="5DFDE1AF" w14:textId="77777777" w:rsidR="00BF34E0" w:rsidRDefault="003D3D53">
      <w:pPr>
        <w:pStyle w:val="ListParagraph"/>
        <w:numPr>
          <w:ilvl w:val="1"/>
          <w:numId w:val="2"/>
        </w:numPr>
        <w:tabs>
          <w:tab w:val="left" w:pos="1540"/>
          <w:tab w:val="left" w:pos="1541"/>
        </w:tabs>
        <w:spacing w:before="41" w:line="276" w:lineRule="auto"/>
        <w:ind w:right="279"/>
      </w:pPr>
      <w:r>
        <w:t>Written verification signed by the property owner or management company, on letterhead, affirming that the rent for a unit assisted with CoC Program funds is comparable to current rents charged for similar unassisted units managed by the same owner</w:t>
      </w:r>
      <w:r w:rsidR="006F4E28">
        <w:t>.</w:t>
      </w:r>
    </w:p>
    <w:p w14:paraId="6FC7D1D6" w14:textId="77777777" w:rsidR="006F4E28" w:rsidRDefault="006F4E28" w:rsidP="006F4E28">
      <w:pPr>
        <w:pStyle w:val="ListParagraph"/>
        <w:tabs>
          <w:tab w:val="left" w:pos="1540"/>
          <w:tab w:val="left" w:pos="1541"/>
        </w:tabs>
        <w:spacing w:before="41" w:line="276" w:lineRule="auto"/>
        <w:ind w:left="1540" w:right="279" w:firstLine="0"/>
      </w:pPr>
    </w:p>
    <w:p w14:paraId="5FC9E1B9" w14:textId="77777777" w:rsidR="00BF34E0" w:rsidRDefault="003D3D53">
      <w:pPr>
        <w:pStyle w:val="ListParagraph"/>
        <w:numPr>
          <w:ilvl w:val="0"/>
          <w:numId w:val="2"/>
        </w:numPr>
        <w:tabs>
          <w:tab w:val="left" w:pos="821"/>
        </w:tabs>
        <w:ind w:right="182"/>
      </w:pPr>
      <w:r>
        <w:t>To keep the administrative burden to a minimum, rent reasonableness documentation does not have to be collected for each individual unit. Rather, rent data may be collected at the neighborhood or community level, as long as the case manager or other staff making</w:t>
      </w:r>
      <w:r>
        <w:rPr>
          <w:spacing w:val="-19"/>
        </w:rPr>
        <w:t xml:space="preserve"> </w:t>
      </w:r>
      <w:r>
        <w:t>the</w:t>
      </w:r>
    </w:p>
    <w:p w14:paraId="5EE54E19" w14:textId="77777777" w:rsidR="00BF34E0" w:rsidRDefault="00BF34E0">
      <w:pPr>
        <w:sectPr w:rsidR="00BF34E0">
          <w:pgSz w:w="12240" w:h="15840"/>
          <w:pgMar w:top="2520" w:right="1320" w:bottom="2000" w:left="1340" w:header="763" w:footer="1789" w:gutter="0"/>
          <w:cols w:space="720"/>
        </w:sectPr>
      </w:pPr>
    </w:p>
    <w:p w14:paraId="1DF1F165" w14:textId="77777777" w:rsidR="00BF34E0" w:rsidRDefault="00BF34E0">
      <w:pPr>
        <w:pStyle w:val="BodyText"/>
        <w:spacing w:before="10"/>
        <w:rPr>
          <w:sz w:val="14"/>
        </w:rPr>
      </w:pPr>
    </w:p>
    <w:p w14:paraId="65C68123" w14:textId="77777777" w:rsidR="00BF34E0" w:rsidRDefault="003D3D53">
      <w:pPr>
        <w:pStyle w:val="BodyText"/>
        <w:spacing w:before="57"/>
        <w:ind w:left="820" w:right="197"/>
      </w:pPr>
      <w:r>
        <w:t>determination verifies the documentation is appropriate for the proposed unit and includes the documentation in each client file.</w:t>
      </w:r>
    </w:p>
    <w:p w14:paraId="0B550691" w14:textId="77777777" w:rsidR="00BF34E0" w:rsidRDefault="00BF34E0">
      <w:pPr>
        <w:pStyle w:val="BodyText"/>
      </w:pPr>
    </w:p>
    <w:p w14:paraId="57E99CE6" w14:textId="77777777" w:rsidR="00BF34E0" w:rsidRDefault="003D3D53">
      <w:pPr>
        <w:pStyle w:val="ListParagraph"/>
        <w:numPr>
          <w:ilvl w:val="0"/>
          <w:numId w:val="2"/>
        </w:numPr>
        <w:tabs>
          <w:tab w:val="left" w:pos="821"/>
        </w:tabs>
      </w:pPr>
      <w:r>
        <w:t>Rent reasonableness must be reviewed</w:t>
      </w:r>
      <w:r>
        <w:rPr>
          <w:spacing w:val="-5"/>
        </w:rPr>
        <w:t xml:space="preserve"> </w:t>
      </w:r>
      <w:r>
        <w:t>annually.</w:t>
      </w:r>
    </w:p>
    <w:p w14:paraId="3835148C" w14:textId="77777777" w:rsidR="00BF34E0" w:rsidRDefault="00BF34E0">
      <w:pPr>
        <w:pStyle w:val="BodyText"/>
        <w:spacing w:before="1"/>
      </w:pPr>
    </w:p>
    <w:p w14:paraId="67621566" w14:textId="77777777" w:rsidR="00BF34E0" w:rsidRDefault="003D3D53">
      <w:pPr>
        <w:pStyle w:val="ListParagraph"/>
        <w:numPr>
          <w:ilvl w:val="0"/>
          <w:numId w:val="2"/>
        </w:numPr>
        <w:tabs>
          <w:tab w:val="left" w:pos="821"/>
        </w:tabs>
        <w:ind w:right="263"/>
      </w:pPr>
      <w:r>
        <w:t xml:space="preserve">The rent reasonableness standard is determined by averaging the </w:t>
      </w:r>
      <w:r>
        <w:rPr>
          <w:u w:val="single"/>
        </w:rPr>
        <w:t>gross rent</w:t>
      </w:r>
      <w:r>
        <w:t xml:space="preserve"> of the three comparison units. The proposed unit meets the rent reasonableness standard if it is lower</w:t>
      </w:r>
      <w:r>
        <w:rPr>
          <w:spacing w:val="-26"/>
        </w:rPr>
        <w:t xml:space="preserve"> </w:t>
      </w:r>
      <w:r>
        <w:t>than</w:t>
      </w:r>
    </w:p>
    <w:p w14:paraId="38DBE264" w14:textId="77777777" w:rsidR="00BF34E0" w:rsidRDefault="003D3D53">
      <w:pPr>
        <w:pStyle w:val="BodyText"/>
        <w:spacing w:line="267" w:lineRule="exact"/>
        <w:ind w:left="820"/>
      </w:pPr>
      <w:r>
        <w:t>$50 above the average of the three comparable rents.</w:t>
      </w:r>
    </w:p>
    <w:p w14:paraId="6688E53A" w14:textId="77777777" w:rsidR="00BF34E0" w:rsidRDefault="003D3D53">
      <w:pPr>
        <w:pStyle w:val="ListParagraph"/>
        <w:numPr>
          <w:ilvl w:val="1"/>
          <w:numId w:val="2"/>
        </w:numPr>
        <w:tabs>
          <w:tab w:val="left" w:pos="1541"/>
        </w:tabs>
        <w:rPr>
          <w:b/>
        </w:rPr>
      </w:pPr>
      <w:r>
        <w:rPr>
          <w:b/>
          <w:i/>
        </w:rPr>
        <w:t xml:space="preserve">Example: </w:t>
      </w:r>
      <w:r>
        <w:rPr>
          <w:b/>
        </w:rPr>
        <w:t>Proposed Unit Gross Rent:</w:t>
      </w:r>
      <w:r>
        <w:rPr>
          <w:b/>
          <w:spacing w:val="-9"/>
        </w:rPr>
        <w:t xml:space="preserve"> </w:t>
      </w:r>
      <w:r>
        <w:rPr>
          <w:b/>
        </w:rPr>
        <w:t>$640.00</w:t>
      </w:r>
    </w:p>
    <w:p w14:paraId="2CCEC62D" w14:textId="77777777" w:rsidR="00BF34E0" w:rsidRDefault="003D3D53">
      <w:pPr>
        <w:pStyle w:val="ListParagraph"/>
        <w:numPr>
          <w:ilvl w:val="2"/>
          <w:numId w:val="2"/>
        </w:numPr>
        <w:tabs>
          <w:tab w:val="left" w:pos="2260"/>
          <w:tab w:val="left" w:pos="2261"/>
        </w:tabs>
        <w:jc w:val="left"/>
      </w:pPr>
      <w:r>
        <w:t>Unit 1 Gross Rent:</w:t>
      </w:r>
      <w:r>
        <w:rPr>
          <w:spacing w:val="-3"/>
        </w:rPr>
        <w:t xml:space="preserve"> </w:t>
      </w:r>
      <w:r>
        <w:t>$650.00</w:t>
      </w:r>
    </w:p>
    <w:p w14:paraId="1395799A" w14:textId="77777777" w:rsidR="00BF34E0" w:rsidRDefault="003D3D53">
      <w:pPr>
        <w:pStyle w:val="ListParagraph"/>
        <w:numPr>
          <w:ilvl w:val="2"/>
          <w:numId w:val="2"/>
        </w:numPr>
        <w:tabs>
          <w:tab w:val="left" w:pos="2260"/>
          <w:tab w:val="left" w:pos="2261"/>
        </w:tabs>
        <w:spacing w:before="1"/>
        <w:ind w:hanging="516"/>
        <w:jc w:val="left"/>
      </w:pPr>
      <w:r>
        <w:t>Unit 2 Gross Rent:</w:t>
      </w:r>
      <w:r>
        <w:rPr>
          <w:spacing w:val="-3"/>
        </w:rPr>
        <w:t xml:space="preserve"> </w:t>
      </w:r>
      <w:r>
        <w:t>$630.00</w:t>
      </w:r>
    </w:p>
    <w:p w14:paraId="6866C6D5" w14:textId="77777777" w:rsidR="00BF34E0" w:rsidRDefault="003D3D53">
      <w:pPr>
        <w:pStyle w:val="ListParagraph"/>
        <w:numPr>
          <w:ilvl w:val="2"/>
          <w:numId w:val="2"/>
        </w:numPr>
        <w:tabs>
          <w:tab w:val="left" w:pos="2260"/>
          <w:tab w:val="left" w:pos="2261"/>
        </w:tabs>
        <w:ind w:hanging="566"/>
        <w:jc w:val="left"/>
      </w:pPr>
      <w:r>
        <w:t>Unit 3 Gross Rent:</w:t>
      </w:r>
      <w:r>
        <w:rPr>
          <w:spacing w:val="-3"/>
        </w:rPr>
        <w:t xml:space="preserve"> </w:t>
      </w:r>
      <w:r>
        <w:t>$625.00</w:t>
      </w:r>
    </w:p>
    <w:p w14:paraId="49E6DAEE" w14:textId="77777777" w:rsidR="00BF34E0" w:rsidRDefault="003D3D53">
      <w:pPr>
        <w:pStyle w:val="BodyText"/>
        <w:ind w:left="1540" w:right="357"/>
      </w:pPr>
      <w:r>
        <w:t>To calculate the average, you add the unit 1 gross rent ($650) plus unit 2 gross rent ($630) plus unit 3 gross rent ($625) equals = $1,905 and divide by the number of units used (3) equals = $635.</w:t>
      </w:r>
    </w:p>
    <w:p w14:paraId="3869B879" w14:textId="77777777" w:rsidR="00BF34E0" w:rsidRDefault="003D3D53">
      <w:pPr>
        <w:pStyle w:val="BodyText"/>
        <w:spacing w:before="121"/>
        <w:ind w:left="1540"/>
      </w:pPr>
      <w:r>
        <w:t>Add the $50 standard ($635 + $50 = $685). $685 is the maximum allowable rent that meets the rent reasonableness standard for this unit.</w:t>
      </w:r>
    </w:p>
    <w:p w14:paraId="4AD6D5E5" w14:textId="77777777" w:rsidR="00BF34E0" w:rsidRDefault="003D3D53">
      <w:pPr>
        <w:pStyle w:val="BodyText"/>
        <w:spacing w:before="118"/>
        <w:ind w:left="1540" w:right="177"/>
      </w:pPr>
      <w:r>
        <w:t>In the example, the proposed unit meets the rent reasonableness standard because it is lower than $685. It is $640.</w:t>
      </w:r>
    </w:p>
    <w:p w14:paraId="2ED88729" w14:textId="77777777" w:rsidR="00BF34E0" w:rsidRDefault="00BF34E0">
      <w:pPr>
        <w:pStyle w:val="BodyText"/>
        <w:spacing w:before="1"/>
      </w:pPr>
    </w:p>
    <w:p w14:paraId="43C608FC" w14:textId="77777777" w:rsidR="00BF34E0" w:rsidRDefault="003D3D53">
      <w:pPr>
        <w:pStyle w:val="ListParagraph"/>
        <w:numPr>
          <w:ilvl w:val="0"/>
          <w:numId w:val="2"/>
        </w:numPr>
        <w:tabs>
          <w:tab w:val="left" w:pos="821"/>
        </w:tabs>
        <w:ind w:right="172"/>
      </w:pPr>
      <w:r>
        <w:t>The policies must include a description and process for addressing special circumstances. For example, in some cases it may be difficult to identify units that match on location, building type, and number of bedrooms. A policy could include supervisor approval to review a broader geographic range, or look at units that have the same number of bedrooms and are in the same geographic location but are in other types of</w:t>
      </w:r>
      <w:r>
        <w:rPr>
          <w:spacing w:val="-6"/>
        </w:rPr>
        <w:t xml:space="preserve"> </w:t>
      </w:r>
      <w:r>
        <w:t>buildings.</w:t>
      </w:r>
    </w:p>
    <w:p w14:paraId="1F538444" w14:textId="77777777" w:rsidR="00BF34E0" w:rsidRDefault="00BF34E0">
      <w:pPr>
        <w:pStyle w:val="BodyText"/>
      </w:pPr>
    </w:p>
    <w:p w14:paraId="6205DA93" w14:textId="77777777" w:rsidR="00BF34E0" w:rsidRDefault="00BF34E0">
      <w:pPr>
        <w:pStyle w:val="BodyText"/>
      </w:pPr>
    </w:p>
    <w:p w14:paraId="159F2A3F" w14:textId="77777777" w:rsidR="00BF34E0" w:rsidRDefault="003D3D53">
      <w:pPr>
        <w:pStyle w:val="BodyText"/>
        <w:spacing w:line="278" w:lineRule="auto"/>
        <w:ind w:left="100" w:right="188"/>
      </w:pPr>
      <w:r w:rsidRPr="0050534A">
        <w:t xml:space="preserve">This is a rent amount based on unit size and geographic location determined by HUD annually. FMRs for each fiscal year can be found by visiting HUD’s website at: </w:t>
      </w:r>
      <w:hyperlink r:id="rId22" w:history="1">
        <w:r w:rsidR="0050534A" w:rsidRPr="00122C09">
          <w:rPr>
            <w:rStyle w:val="Hyperlink"/>
          </w:rPr>
          <w:t>https://www.huduser.gov/portal/datasets/fmr.html</w:t>
        </w:r>
      </w:hyperlink>
    </w:p>
    <w:p w14:paraId="16247B7F" w14:textId="77777777" w:rsidR="00BF34E0" w:rsidRDefault="00BF34E0">
      <w:pPr>
        <w:pStyle w:val="BodyText"/>
        <w:spacing w:before="3"/>
        <w:rPr>
          <w:sz w:val="11"/>
        </w:rPr>
      </w:pPr>
    </w:p>
    <w:p w14:paraId="10A26AFE" w14:textId="77777777" w:rsidR="00BF34E0" w:rsidRDefault="003D3D53">
      <w:pPr>
        <w:pStyle w:val="BodyText"/>
        <w:spacing w:before="56" w:line="273" w:lineRule="auto"/>
        <w:ind w:left="100" w:right="1542"/>
      </w:pPr>
      <w:r w:rsidRPr="00854B4D">
        <w:t xml:space="preserve">A sample “Rent Reasonableness Checklist and Certification” form is available at </w:t>
      </w:r>
      <w:hyperlink r:id="rId23" w:history="1">
        <w:r w:rsidR="00854B4D" w:rsidRPr="00854B4D">
          <w:rPr>
            <w:rStyle w:val="Hyperlink"/>
          </w:rPr>
          <w:t>https://files.hudexchange.info/resources/documents/RentReasonableChecklist.pdf</w:t>
        </w:r>
      </w:hyperlink>
    </w:p>
    <w:p w14:paraId="41EF3A10" w14:textId="77777777" w:rsidR="00BF34E0" w:rsidRPr="00854B4D" w:rsidRDefault="00BF34E0" w:rsidP="00854B4D">
      <w:pPr>
        <w:pStyle w:val="BodyText"/>
        <w:spacing w:before="56" w:line="273" w:lineRule="auto"/>
        <w:ind w:left="100" w:right="1542"/>
      </w:pPr>
    </w:p>
    <w:p w14:paraId="11933C9A" w14:textId="77777777" w:rsidR="00BF34E0" w:rsidRDefault="003D3D53">
      <w:pPr>
        <w:pStyle w:val="BodyText"/>
        <w:spacing w:before="56"/>
        <w:ind w:left="100" w:right="963"/>
      </w:pPr>
      <w:r>
        <w:t xml:space="preserve">Information about FMR and rent reasonableness: </w:t>
      </w:r>
      <w:hyperlink r:id="rId24">
        <w:r>
          <w:rPr>
            <w:color w:val="0462C1"/>
            <w:u w:val="single" w:color="0462C1"/>
          </w:rPr>
          <w:t>https://www.hudexchange.info/resources/documents/CoC-Rent-Reasonableness-and-FMR.pdf</w:t>
        </w:r>
      </w:hyperlink>
    </w:p>
    <w:p w14:paraId="588889AE" w14:textId="77777777" w:rsidR="00BF34E0" w:rsidRDefault="00BF34E0">
      <w:pPr>
        <w:sectPr w:rsidR="00BF34E0">
          <w:pgSz w:w="12240" w:h="15840"/>
          <w:pgMar w:top="2520" w:right="1320" w:bottom="2000" w:left="1340" w:header="763" w:footer="1789" w:gutter="0"/>
          <w:cols w:space="720"/>
        </w:sectPr>
      </w:pPr>
    </w:p>
    <w:p w14:paraId="0916B8B9" w14:textId="77777777" w:rsidR="00BF34E0" w:rsidRDefault="00BF34E0">
      <w:pPr>
        <w:pStyle w:val="BodyText"/>
        <w:spacing w:before="5"/>
        <w:rPr>
          <w:sz w:val="15"/>
        </w:rPr>
      </w:pPr>
    </w:p>
    <w:p w14:paraId="47B942E2" w14:textId="77777777" w:rsidR="00BF34E0" w:rsidRDefault="003D3D53">
      <w:pPr>
        <w:pStyle w:val="Heading2"/>
        <w:rPr>
          <w:u w:val="none"/>
        </w:rPr>
      </w:pPr>
      <w:r>
        <w:rPr>
          <w:u w:val="none"/>
        </w:rPr>
        <w:t>Appendix D</w:t>
      </w:r>
    </w:p>
    <w:p w14:paraId="2947C25A" w14:textId="77777777" w:rsidR="00BF34E0" w:rsidRDefault="00BF34E0">
      <w:pPr>
        <w:pStyle w:val="BodyText"/>
        <w:spacing w:before="10"/>
        <w:rPr>
          <w:b/>
          <w:sz w:val="21"/>
        </w:rPr>
      </w:pPr>
    </w:p>
    <w:p w14:paraId="40F7BFE7" w14:textId="77777777" w:rsidR="00BF34E0" w:rsidRDefault="003D3D53">
      <w:pPr>
        <w:pStyle w:val="BodyText"/>
        <w:ind w:left="100"/>
      </w:pPr>
      <w:r>
        <w:rPr>
          <w:u w:val="single"/>
        </w:rPr>
        <w:t>Housing Quality Standards</w:t>
      </w:r>
    </w:p>
    <w:p w14:paraId="7B89C626" w14:textId="77777777" w:rsidR="00BF34E0" w:rsidRDefault="003D3D53">
      <w:pPr>
        <w:pStyle w:val="ListParagraph"/>
        <w:numPr>
          <w:ilvl w:val="0"/>
          <w:numId w:val="1"/>
        </w:numPr>
        <w:tabs>
          <w:tab w:val="left" w:pos="821"/>
        </w:tabs>
        <w:ind w:right="532"/>
        <w:jc w:val="both"/>
      </w:pPr>
      <w:r>
        <w:t>Each project must have specific policies and procedures created in accordance with the COC interim rule and the Balance of State written standards regarding housing quality standards (HQS)</w:t>
      </w:r>
      <w:r>
        <w:rPr>
          <w:spacing w:val="-1"/>
        </w:rPr>
        <w:t xml:space="preserve"> </w:t>
      </w:r>
      <w:r>
        <w:t>inspections.</w:t>
      </w:r>
    </w:p>
    <w:p w14:paraId="6F8399B6" w14:textId="77777777" w:rsidR="00BF34E0" w:rsidRDefault="00BF34E0">
      <w:pPr>
        <w:pStyle w:val="BodyText"/>
        <w:spacing w:before="1"/>
      </w:pPr>
    </w:p>
    <w:p w14:paraId="26ACC957" w14:textId="77777777" w:rsidR="00BF34E0" w:rsidRDefault="003D3D53">
      <w:pPr>
        <w:pStyle w:val="ListParagraph"/>
        <w:numPr>
          <w:ilvl w:val="0"/>
          <w:numId w:val="1"/>
        </w:numPr>
        <w:tabs>
          <w:tab w:val="left" w:pos="821"/>
        </w:tabs>
        <w:spacing w:before="1"/>
      </w:pPr>
      <w:r>
        <w:t>HQS inspections must be completed by a certified and/or trained HQS</w:t>
      </w:r>
      <w:r>
        <w:rPr>
          <w:spacing w:val="-12"/>
        </w:rPr>
        <w:t xml:space="preserve"> </w:t>
      </w:r>
      <w:r>
        <w:t>inspector.</w:t>
      </w:r>
    </w:p>
    <w:p w14:paraId="4DB4C993" w14:textId="77777777" w:rsidR="00BF34E0" w:rsidRDefault="00BF34E0">
      <w:pPr>
        <w:pStyle w:val="BodyText"/>
        <w:spacing w:before="10"/>
        <w:rPr>
          <w:sz w:val="21"/>
        </w:rPr>
      </w:pPr>
    </w:p>
    <w:p w14:paraId="2BA5E45F" w14:textId="77777777" w:rsidR="00BF34E0" w:rsidRDefault="003D3D53">
      <w:pPr>
        <w:pStyle w:val="ListParagraph"/>
        <w:numPr>
          <w:ilvl w:val="0"/>
          <w:numId w:val="1"/>
        </w:numPr>
        <w:tabs>
          <w:tab w:val="left" w:pos="821"/>
        </w:tabs>
        <w:ind w:right="264"/>
        <w:jc w:val="both"/>
      </w:pPr>
      <w:r>
        <w:t>A unit must pass HQS before a lease can be signed. An HQS inspector must complete an annual re-inspection of the unit. If while the client is on a program, staff observes a potential HQS fail, or if the client or landlord reports a concern that may be fail, the HQS inspector will inspect the unit.</w:t>
      </w:r>
    </w:p>
    <w:p w14:paraId="1636CD6E" w14:textId="77777777" w:rsidR="00BF34E0" w:rsidRDefault="00BF34E0">
      <w:pPr>
        <w:pStyle w:val="BodyText"/>
        <w:spacing w:before="1"/>
      </w:pPr>
    </w:p>
    <w:p w14:paraId="4F73C249" w14:textId="77777777" w:rsidR="00BF34E0" w:rsidRDefault="003D3D53">
      <w:pPr>
        <w:pStyle w:val="ListParagraph"/>
        <w:numPr>
          <w:ilvl w:val="0"/>
          <w:numId w:val="1"/>
        </w:numPr>
        <w:tabs>
          <w:tab w:val="left" w:pos="821"/>
        </w:tabs>
        <w:ind w:right="282"/>
      </w:pPr>
      <w:r>
        <w:t xml:space="preserve">If the HQS inspector fails the unit during an initial or re-inspection, an owner (or tenant if it is their damage) has 30 days to fix those issues. The repair checklist requires that both the owner and tenant sign, but an HQS inspector </w:t>
      </w:r>
      <w:r>
        <w:rPr>
          <w:i/>
        </w:rPr>
        <w:t xml:space="preserve">must </w:t>
      </w:r>
      <w:r>
        <w:t>do a re-inspection once the repairs are reported complete.</w:t>
      </w:r>
    </w:p>
    <w:p w14:paraId="26F155BE" w14:textId="77777777" w:rsidR="00BF34E0" w:rsidRDefault="003D3D53">
      <w:pPr>
        <w:pStyle w:val="ListParagraph"/>
        <w:numPr>
          <w:ilvl w:val="1"/>
          <w:numId w:val="1"/>
        </w:numPr>
        <w:tabs>
          <w:tab w:val="left" w:pos="1541"/>
        </w:tabs>
        <w:ind w:right="163"/>
      </w:pPr>
      <w:r>
        <w:t>If the repairs are not complete within 30 days of notification to the owner, the project cannot pay any rent to the owner. If the client is in the unit, rent must be withheld until the unit passes an HQS inspection. If it is a new unit that has not been leased up, the project should encourage the client to look at other units. No lease may be signed until the unit passes an HQS inspection, including lease</w:t>
      </w:r>
      <w:r>
        <w:rPr>
          <w:spacing w:val="-8"/>
        </w:rPr>
        <w:t xml:space="preserve"> </w:t>
      </w:r>
      <w:r>
        <w:t>renewals.</w:t>
      </w:r>
    </w:p>
    <w:p w14:paraId="13733118" w14:textId="77777777" w:rsidR="00BF34E0" w:rsidRDefault="00BF34E0">
      <w:pPr>
        <w:pStyle w:val="BodyText"/>
      </w:pPr>
    </w:p>
    <w:p w14:paraId="452F1BBE" w14:textId="77777777" w:rsidR="00BF34E0" w:rsidRDefault="003D3D53">
      <w:pPr>
        <w:pStyle w:val="ListParagraph"/>
        <w:numPr>
          <w:ilvl w:val="0"/>
          <w:numId w:val="1"/>
        </w:numPr>
        <w:tabs>
          <w:tab w:val="left" w:pos="821"/>
        </w:tabs>
        <w:spacing w:before="1"/>
        <w:ind w:right="202"/>
      </w:pPr>
      <w:r>
        <w:t>The policies must include a description of the annual quality assurance check process for HQS inspections. The purpose of the quality assurance check is to ensure inspectors are consistently following the HQS guidelines. A quality assurance check includes an HQS inspect inspecting a unit that has been inspected by a different HQS inspector in the past 30</w:t>
      </w:r>
      <w:r>
        <w:rPr>
          <w:spacing w:val="-16"/>
        </w:rPr>
        <w:t xml:space="preserve"> </w:t>
      </w:r>
      <w:r>
        <w:t>days.</w:t>
      </w:r>
    </w:p>
    <w:p w14:paraId="3B482070" w14:textId="77777777" w:rsidR="00BF34E0" w:rsidRDefault="00BF34E0">
      <w:pPr>
        <w:pStyle w:val="BodyText"/>
        <w:spacing w:before="11"/>
        <w:rPr>
          <w:sz w:val="21"/>
        </w:rPr>
      </w:pPr>
    </w:p>
    <w:p w14:paraId="59114F6A" w14:textId="77777777" w:rsidR="00BF34E0" w:rsidRDefault="003D3D53">
      <w:pPr>
        <w:pStyle w:val="ListParagraph"/>
        <w:numPr>
          <w:ilvl w:val="0"/>
          <w:numId w:val="1"/>
        </w:numPr>
        <w:tabs>
          <w:tab w:val="left" w:pos="821"/>
        </w:tabs>
        <w:ind w:right="156"/>
      </w:pPr>
      <w:r>
        <w:t>The policies must include a description of general inspection process of units. Any agency can choose to conduct these monthly, quarterly, or not at all. This inspection can be done by a non- HQS trained staff. The purpose is to look for any new damage or anything causing the unit to fail an inspection. This can include an infestation, housekeeping issues, leaks, appliance issues,</w:t>
      </w:r>
      <w:r>
        <w:rPr>
          <w:spacing w:val="-19"/>
        </w:rPr>
        <w:t xml:space="preserve"> </w:t>
      </w:r>
      <w:r>
        <w:t>etc.</w:t>
      </w:r>
    </w:p>
    <w:p w14:paraId="08207079" w14:textId="77777777" w:rsidR="00BF34E0" w:rsidRDefault="00BF34E0">
      <w:pPr>
        <w:pStyle w:val="BodyText"/>
        <w:spacing w:before="1"/>
      </w:pPr>
    </w:p>
    <w:p w14:paraId="5F879910" w14:textId="77777777" w:rsidR="00BF34E0" w:rsidRDefault="003D3D53">
      <w:pPr>
        <w:pStyle w:val="BodyText"/>
        <w:spacing w:line="276" w:lineRule="auto"/>
        <w:ind w:left="100" w:right="2191"/>
      </w:pPr>
      <w:r>
        <w:t xml:space="preserve">HUD-52580 or HUD-52580-A are the approved HUD forms. They can be found at: </w:t>
      </w:r>
      <w:hyperlink r:id="rId25">
        <w:r>
          <w:rPr>
            <w:color w:val="0462C1"/>
            <w:u w:val="single" w:color="0462C1"/>
          </w:rPr>
          <w:t>http://portal.hud.gov/hudportal/documents/huddoc?id=52580.pdf</w:t>
        </w:r>
      </w:hyperlink>
      <w:r>
        <w:rPr>
          <w:color w:val="0462C1"/>
        </w:rPr>
        <w:t xml:space="preserve"> </w:t>
      </w:r>
      <w:hyperlink r:id="rId26">
        <w:r>
          <w:rPr>
            <w:color w:val="0462C1"/>
            <w:u w:val="single" w:color="0462C1"/>
          </w:rPr>
          <w:t>http://portal.hud.gov/hudportal/documents/huddoc?id=52580-a.pdf</w:t>
        </w:r>
      </w:hyperlink>
    </w:p>
    <w:p w14:paraId="7007E31C" w14:textId="77777777" w:rsidR="00BF34E0" w:rsidRDefault="00BF34E0">
      <w:pPr>
        <w:spacing w:line="276" w:lineRule="auto"/>
        <w:sectPr w:rsidR="00BF34E0">
          <w:pgSz w:w="12240" w:h="15840"/>
          <w:pgMar w:top="2520" w:right="1320" w:bottom="2000" w:left="1340" w:header="763" w:footer="1789" w:gutter="0"/>
          <w:cols w:space="720"/>
        </w:sectPr>
      </w:pPr>
    </w:p>
    <w:p w14:paraId="79A0A360" w14:textId="77777777" w:rsidR="00BF34E0" w:rsidRDefault="00BF34E0">
      <w:pPr>
        <w:pStyle w:val="BodyText"/>
        <w:spacing w:before="10"/>
        <w:rPr>
          <w:sz w:val="14"/>
        </w:rPr>
      </w:pPr>
    </w:p>
    <w:p w14:paraId="22A8A3F8" w14:textId="77777777" w:rsidR="00BF34E0" w:rsidRDefault="003D3D53">
      <w:pPr>
        <w:pStyle w:val="BodyText"/>
        <w:spacing w:before="57" w:line="276" w:lineRule="auto"/>
        <w:ind w:left="100" w:right="134"/>
        <w:jc w:val="both"/>
      </w:pPr>
      <w:r>
        <w:t>The “A” form provides more instruction as to what the inspector is looking for in each area, etc. I would recommend the A form whenever possible as it gives examples, and breaks down the information that is being gathered by room.</w:t>
      </w:r>
    </w:p>
    <w:p w14:paraId="3AA731F1" w14:textId="77777777" w:rsidR="00BF34E0" w:rsidRDefault="00BF34E0">
      <w:pPr>
        <w:pStyle w:val="BodyText"/>
      </w:pPr>
    </w:p>
    <w:p w14:paraId="3B33C404" w14:textId="77777777" w:rsidR="00BF34E0" w:rsidRDefault="00BF34E0">
      <w:pPr>
        <w:pStyle w:val="BodyText"/>
        <w:spacing w:before="11"/>
        <w:rPr>
          <w:sz w:val="19"/>
        </w:rPr>
      </w:pPr>
    </w:p>
    <w:p w14:paraId="4BF3A2A5" w14:textId="77777777" w:rsidR="00BF34E0" w:rsidRDefault="003D3D53">
      <w:pPr>
        <w:pStyle w:val="BodyText"/>
        <w:ind w:left="100"/>
      </w:pPr>
      <w:r>
        <w:t>You can tell if it is the approved form by looking in two places.</w:t>
      </w:r>
    </w:p>
    <w:p w14:paraId="5CB381EF" w14:textId="77777777" w:rsidR="00BF34E0" w:rsidRDefault="00BF34E0">
      <w:pPr>
        <w:pStyle w:val="BodyText"/>
        <w:spacing w:before="8"/>
        <w:rPr>
          <w:sz w:val="19"/>
        </w:rPr>
      </w:pPr>
    </w:p>
    <w:p w14:paraId="6D8CA089" w14:textId="77777777" w:rsidR="00BF34E0" w:rsidRDefault="003D3D53">
      <w:pPr>
        <w:pStyle w:val="BodyText"/>
        <w:ind w:left="100"/>
      </w:pPr>
      <w:r>
        <w:t>First, in the top right corner, it will tell you when the form expires (4/30/2018).</w:t>
      </w:r>
    </w:p>
    <w:p w14:paraId="46F7AB7E" w14:textId="77777777" w:rsidR="00BF34E0" w:rsidRDefault="00BF34E0">
      <w:pPr>
        <w:pStyle w:val="BodyText"/>
        <w:rPr>
          <w:sz w:val="20"/>
        </w:rPr>
      </w:pPr>
    </w:p>
    <w:p w14:paraId="267AE734" w14:textId="77777777" w:rsidR="00BF34E0" w:rsidRDefault="003D3D53">
      <w:pPr>
        <w:pStyle w:val="BodyText"/>
        <w:spacing w:before="6"/>
        <w:rPr>
          <w:sz w:val="28"/>
        </w:rPr>
      </w:pPr>
      <w:r>
        <w:rPr>
          <w:noProof/>
          <w:lang w:bidi="ar-SA"/>
        </w:rPr>
        <w:drawing>
          <wp:anchor distT="0" distB="0" distL="0" distR="0" simplePos="0" relativeHeight="251658240" behindDoc="0" locked="0" layoutInCell="1" allowOverlap="1" wp14:anchorId="04746544" wp14:editId="005DA059">
            <wp:simplePos x="0" y="0"/>
            <wp:positionH relativeFrom="page">
              <wp:posOffset>2943225</wp:posOffset>
            </wp:positionH>
            <wp:positionV relativeFrom="paragraph">
              <wp:posOffset>245691</wp:posOffset>
            </wp:positionV>
            <wp:extent cx="1685925" cy="6667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stretch>
                      <a:fillRect/>
                    </a:stretch>
                  </pic:blipFill>
                  <pic:spPr>
                    <a:xfrm>
                      <a:off x="0" y="0"/>
                      <a:ext cx="1685925" cy="666750"/>
                    </a:xfrm>
                    <a:prstGeom prst="rect">
                      <a:avLst/>
                    </a:prstGeom>
                  </pic:spPr>
                </pic:pic>
              </a:graphicData>
            </a:graphic>
          </wp:anchor>
        </w:drawing>
      </w:r>
    </w:p>
    <w:p w14:paraId="540474FB" w14:textId="77777777" w:rsidR="00BF34E0" w:rsidRDefault="00BF34E0">
      <w:pPr>
        <w:pStyle w:val="BodyText"/>
      </w:pPr>
    </w:p>
    <w:p w14:paraId="4A0898C6" w14:textId="77777777" w:rsidR="00BF34E0" w:rsidRDefault="00BF34E0">
      <w:pPr>
        <w:pStyle w:val="BodyText"/>
      </w:pPr>
    </w:p>
    <w:p w14:paraId="46D9CABB" w14:textId="77777777" w:rsidR="00BF34E0" w:rsidRDefault="003D3D53">
      <w:pPr>
        <w:pStyle w:val="BodyText"/>
        <w:spacing w:before="183" w:after="3" w:line="453" w:lineRule="auto"/>
        <w:ind w:left="100" w:right="1128"/>
      </w:pPr>
      <w:r>
        <w:t>Second, on the bottom left hand corner, it will tell you that all previous editions are obsolete. Third, on the bottom right hand corner, it will tell you that this form was developed (4/2015).</w:t>
      </w:r>
    </w:p>
    <w:p w14:paraId="2C4349DE" w14:textId="77777777" w:rsidR="00BF34E0" w:rsidRDefault="003D3D53">
      <w:pPr>
        <w:pStyle w:val="BodyText"/>
        <w:ind w:left="3190"/>
        <w:rPr>
          <w:sz w:val="20"/>
        </w:rPr>
      </w:pPr>
      <w:r>
        <w:rPr>
          <w:noProof/>
          <w:sz w:val="20"/>
          <w:lang w:bidi="ar-SA"/>
        </w:rPr>
        <w:drawing>
          <wp:inline distT="0" distB="0" distL="0" distR="0" wp14:anchorId="22DD241E" wp14:editId="18BF45B4">
            <wp:extent cx="2009775" cy="8096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2009775" cy="809625"/>
                    </a:xfrm>
                    <a:prstGeom prst="rect">
                      <a:avLst/>
                    </a:prstGeom>
                  </pic:spPr>
                </pic:pic>
              </a:graphicData>
            </a:graphic>
          </wp:inline>
        </w:drawing>
      </w:r>
    </w:p>
    <w:p w14:paraId="2C758CA3" w14:textId="77777777" w:rsidR="00BF34E0" w:rsidRDefault="00BF34E0">
      <w:pPr>
        <w:pStyle w:val="BodyText"/>
        <w:spacing w:before="9"/>
        <w:rPr>
          <w:sz w:val="20"/>
        </w:rPr>
      </w:pPr>
    </w:p>
    <w:p w14:paraId="34A10B87" w14:textId="77777777" w:rsidR="00BF34E0" w:rsidRDefault="003D3D53">
      <w:pPr>
        <w:pStyle w:val="BodyText"/>
        <w:spacing w:before="1" w:line="276" w:lineRule="auto"/>
        <w:ind w:left="100"/>
      </w:pPr>
      <w:r>
        <w:t>It is important that the entire document is completed. The summary should be done on page 8. This identifies the inspection, the date, and an area to note deficiencies or concerns.</w:t>
      </w:r>
    </w:p>
    <w:p w14:paraId="21440A5E" w14:textId="77777777" w:rsidR="00BF34E0" w:rsidRDefault="00BF34E0">
      <w:pPr>
        <w:pStyle w:val="BodyText"/>
        <w:spacing w:before="3"/>
        <w:rPr>
          <w:sz w:val="25"/>
        </w:rPr>
      </w:pPr>
    </w:p>
    <w:p w14:paraId="4A4E8733" w14:textId="77777777" w:rsidR="00BF34E0" w:rsidRDefault="003D3D53">
      <w:pPr>
        <w:pStyle w:val="BodyText"/>
        <w:spacing w:line="276" w:lineRule="auto"/>
        <w:ind w:left="100" w:right="1570"/>
      </w:pPr>
      <w:r>
        <w:t xml:space="preserve">Additional information can be found at: </w:t>
      </w:r>
      <w:hyperlink r:id="rId29">
        <w:r>
          <w:rPr>
            <w:color w:val="0462C1"/>
            <w:u w:val="single" w:color="0462C1"/>
          </w:rPr>
          <w:t>https://portal.hud.gov/hudportal/documents/huddoc?id=DOC_9143.pdf</w:t>
        </w:r>
      </w:hyperlink>
      <w:r>
        <w:rPr>
          <w:color w:val="0462C1"/>
        </w:rPr>
        <w:t xml:space="preserve"> </w:t>
      </w:r>
      <w:hyperlink r:id="rId30" w:history="1">
        <w:r w:rsidR="00854B4D" w:rsidRPr="00122C09">
          <w:rPr>
            <w:rStyle w:val="Hyperlink"/>
          </w:rPr>
          <w:t>https://www.hud.gov/program_offices/public_indian_housing/programs/hcv/guidebook</w:t>
        </w:r>
      </w:hyperlink>
    </w:p>
    <w:p w14:paraId="41A57B35" w14:textId="77777777" w:rsidR="00854B4D" w:rsidRDefault="00854B4D">
      <w:pPr>
        <w:pStyle w:val="BodyText"/>
        <w:spacing w:line="276" w:lineRule="auto"/>
        <w:ind w:left="100" w:right="1570"/>
      </w:pPr>
    </w:p>
    <w:sectPr w:rsidR="00854B4D">
      <w:pgSz w:w="12240" w:h="15840"/>
      <w:pgMar w:top="2520" w:right="1320" w:bottom="2000" w:left="1340" w:header="763" w:footer="1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99D" w14:textId="77777777" w:rsidR="00344979" w:rsidRDefault="00344979">
      <w:r>
        <w:separator/>
      </w:r>
    </w:p>
  </w:endnote>
  <w:endnote w:type="continuationSeparator" w:id="0">
    <w:p w14:paraId="604CCE27" w14:textId="77777777" w:rsidR="00344979" w:rsidRDefault="003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3136" w14:textId="77777777" w:rsidR="00BF34E0" w:rsidRDefault="00BF34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5D42" w14:textId="77777777" w:rsidR="00344979" w:rsidRDefault="00344979">
      <w:r>
        <w:separator/>
      </w:r>
    </w:p>
  </w:footnote>
  <w:footnote w:type="continuationSeparator" w:id="0">
    <w:p w14:paraId="2026C647" w14:textId="77777777" w:rsidR="00344979" w:rsidRDefault="003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1D5C" w14:textId="77777777" w:rsidR="00BF34E0" w:rsidRDefault="00BD0960">
    <w:pPr>
      <w:pStyle w:val="BodyText"/>
      <w:spacing w:line="14" w:lineRule="auto"/>
      <w:rPr>
        <w:sz w:val="20"/>
      </w:rPr>
    </w:pPr>
    <w:r>
      <w:rPr>
        <w:noProof/>
        <w:lang w:bidi="ar-SA"/>
      </w:rPr>
      <mc:AlternateContent>
        <mc:Choice Requires="wps">
          <w:drawing>
            <wp:anchor distT="0" distB="0" distL="114300" distR="114300" simplePos="0" relativeHeight="503301032" behindDoc="1" locked="0" layoutInCell="1" allowOverlap="1" wp14:anchorId="4F777CBF" wp14:editId="35F99569">
              <wp:simplePos x="0" y="0"/>
              <wp:positionH relativeFrom="page">
                <wp:posOffset>6692265</wp:posOffset>
              </wp:positionH>
              <wp:positionV relativeFrom="page">
                <wp:posOffset>471805</wp:posOffset>
              </wp:positionV>
              <wp:extent cx="194310" cy="16573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B7CF" w14:textId="77777777" w:rsidR="00BF34E0" w:rsidRDefault="003D3D53">
                          <w:pPr>
                            <w:pStyle w:val="BodyText"/>
                            <w:spacing w:line="245" w:lineRule="exact"/>
                            <w:ind w:left="40"/>
                          </w:pPr>
                          <w:r>
                            <w:fldChar w:fldCharType="begin"/>
                          </w:r>
                          <w:r>
                            <w:instrText xml:space="preserve"> PAGE </w:instrText>
                          </w:r>
                          <w:r>
                            <w:fldChar w:fldCharType="separate"/>
                          </w:r>
                          <w:r w:rsidR="00506E26">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77CBF" id="_x0000_t202" coordsize="21600,21600" o:spt="202" path="m,l,21600r21600,l21600,xe">
              <v:stroke joinstyle="miter"/>
              <v:path gradientshapeok="t" o:connecttype="rect"/>
            </v:shapetype>
            <v:shape id="Text Box 2" o:spid="_x0000_s1026" type="#_x0000_t202" style="position:absolute;margin-left:526.95pt;margin-top:37.15pt;width:15.3pt;height:13.05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" filled="f" stroked="f">
              <v:textbox inset="0,0,0,0">
                <w:txbxContent>
                  <w:p w14:paraId="42E5B7CF" w14:textId="77777777" w:rsidR="00BF34E0" w:rsidRDefault="003D3D53">
                    <w:pPr>
                      <w:pStyle w:val="BodyText"/>
                      <w:spacing w:line="245" w:lineRule="exact"/>
                      <w:ind w:left="40"/>
                    </w:pPr>
                    <w:r>
                      <w:fldChar w:fldCharType="begin"/>
                    </w:r>
                    <w:r>
                      <w:instrText xml:space="preserve"> PAGE </w:instrText>
                    </w:r>
                    <w:r>
                      <w:fldChar w:fldCharType="separate"/>
                    </w:r>
                    <w:r w:rsidR="00506E26">
                      <w:rPr>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37B"/>
    <w:multiLevelType w:val="hybridMultilevel"/>
    <w:tmpl w:val="20722FA0"/>
    <w:lvl w:ilvl="0" w:tplc="924A858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246CB4DE">
      <w:numFmt w:val="bullet"/>
      <w:lvlText w:val="•"/>
      <w:lvlJc w:val="left"/>
      <w:pPr>
        <w:ind w:left="1696" w:hanging="360"/>
      </w:pPr>
      <w:rPr>
        <w:rFonts w:hint="default"/>
        <w:lang w:val="en-US" w:eastAsia="en-US" w:bidi="en-US"/>
      </w:rPr>
    </w:lvl>
    <w:lvl w:ilvl="2" w:tplc="57A615D0">
      <w:numFmt w:val="bullet"/>
      <w:lvlText w:val="•"/>
      <w:lvlJc w:val="left"/>
      <w:pPr>
        <w:ind w:left="2572" w:hanging="360"/>
      </w:pPr>
      <w:rPr>
        <w:rFonts w:hint="default"/>
        <w:lang w:val="en-US" w:eastAsia="en-US" w:bidi="en-US"/>
      </w:rPr>
    </w:lvl>
    <w:lvl w:ilvl="3" w:tplc="387C7C28">
      <w:numFmt w:val="bullet"/>
      <w:lvlText w:val="•"/>
      <w:lvlJc w:val="left"/>
      <w:pPr>
        <w:ind w:left="3448" w:hanging="360"/>
      </w:pPr>
      <w:rPr>
        <w:rFonts w:hint="default"/>
        <w:lang w:val="en-US" w:eastAsia="en-US" w:bidi="en-US"/>
      </w:rPr>
    </w:lvl>
    <w:lvl w:ilvl="4" w:tplc="954E762A">
      <w:numFmt w:val="bullet"/>
      <w:lvlText w:val="•"/>
      <w:lvlJc w:val="left"/>
      <w:pPr>
        <w:ind w:left="4324" w:hanging="360"/>
      </w:pPr>
      <w:rPr>
        <w:rFonts w:hint="default"/>
        <w:lang w:val="en-US" w:eastAsia="en-US" w:bidi="en-US"/>
      </w:rPr>
    </w:lvl>
    <w:lvl w:ilvl="5" w:tplc="CB808EE2">
      <w:numFmt w:val="bullet"/>
      <w:lvlText w:val="•"/>
      <w:lvlJc w:val="left"/>
      <w:pPr>
        <w:ind w:left="5200" w:hanging="360"/>
      </w:pPr>
      <w:rPr>
        <w:rFonts w:hint="default"/>
        <w:lang w:val="en-US" w:eastAsia="en-US" w:bidi="en-US"/>
      </w:rPr>
    </w:lvl>
    <w:lvl w:ilvl="6" w:tplc="119017A4">
      <w:numFmt w:val="bullet"/>
      <w:lvlText w:val="•"/>
      <w:lvlJc w:val="left"/>
      <w:pPr>
        <w:ind w:left="6076" w:hanging="360"/>
      </w:pPr>
      <w:rPr>
        <w:rFonts w:hint="default"/>
        <w:lang w:val="en-US" w:eastAsia="en-US" w:bidi="en-US"/>
      </w:rPr>
    </w:lvl>
    <w:lvl w:ilvl="7" w:tplc="2BF4B00A">
      <w:numFmt w:val="bullet"/>
      <w:lvlText w:val="•"/>
      <w:lvlJc w:val="left"/>
      <w:pPr>
        <w:ind w:left="6952" w:hanging="360"/>
      </w:pPr>
      <w:rPr>
        <w:rFonts w:hint="default"/>
        <w:lang w:val="en-US" w:eastAsia="en-US" w:bidi="en-US"/>
      </w:rPr>
    </w:lvl>
    <w:lvl w:ilvl="8" w:tplc="EBE8E4E8">
      <w:numFmt w:val="bullet"/>
      <w:lvlText w:val="•"/>
      <w:lvlJc w:val="left"/>
      <w:pPr>
        <w:ind w:left="7828" w:hanging="360"/>
      </w:pPr>
      <w:rPr>
        <w:rFonts w:hint="default"/>
        <w:lang w:val="en-US" w:eastAsia="en-US" w:bidi="en-US"/>
      </w:rPr>
    </w:lvl>
  </w:abstractNum>
  <w:abstractNum w:abstractNumId="1" w15:restartNumberingAfterBreak="0">
    <w:nsid w:val="090E080A"/>
    <w:multiLevelType w:val="multilevel"/>
    <w:tmpl w:val="F81A9D98"/>
    <w:lvl w:ilvl="0">
      <w:start w:val="21"/>
      <w:numFmt w:val="upperLetter"/>
      <w:lvlText w:val="%1"/>
      <w:lvlJc w:val="left"/>
      <w:pPr>
        <w:ind w:left="100" w:hanging="576"/>
      </w:pPr>
      <w:rPr>
        <w:rFonts w:hint="default"/>
        <w:lang w:val="en-US" w:eastAsia="en-US" w:bidi="en-US"/>
      </w:rPr>
    </w:lvl>
    <w:lvl w:ilvl="1">
      <w:start w:val="19"/>
      <w:numFmt w:val="upperLetter"/>
      <w:lvlText w:val="%1.%2"/>
      <w:lvlJc w:val="left"/>
      <w:pPr>
        <w:ind w:left="100" w:hanging="576"/>
      </w:pPr>
      <w:rPr>
        <w:rFonts w:hint="default"/>
        <w:lang w:val="en-US" w:eastAsia="en-US" w:bidi="en-US"/>
      </w:rPr>
    </w:lvl>
    <w:lvl w:ilvl="2">
      <w:numFmt w:val="bullet"/>
      <w:lvlText w:val="●"/>
      <w:lvlJc w:val="left"/>
      <w:pPr>
        <w:ind w:left="820" w:hanging="360"/>
      </w:pPr>
      <w:rPr>
        <w:rFonts w:ascii="Calibri" w:eastAsia="Calibri" w:hAnsi="Calibri" w:cs="Calibri"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 w15:restartNumberingAfterBreak="0">
    <w:nsid w:val="0B1A03AC"/>
    <w:multiLevelType w:val="hybridMultilevel"/>
    <w:tmpl w:val="FF3AF9D0"/>
    <w:lvl w:ilvl="0" w:tplc="47A85C06">
      <w:start w:val="1"/>
      <w:numFmt w:val="lowerLetter"/>
      <w:lvlText w:val="(%1)"/>
      <w:lvlJc w:val="left"/>
      <w:pPr>
        <w:ind w:left="390" w:hanging="291"/>
      </w:pPr>
      <w:rPr>
        <w:rFonts w:ascii="Calibri" w:eastAsia="Calibri" w:hAnsi="Calibri" w:cs="Calibri" w:hint="default"/>
        <w:spacing w:val="-1"/>
        <w:w w:val="100"/>
        <w:sz w:val="22"/>
        <w:szCs w:val="22"/>
        <w:lang w:val="en-US" w:eastAsia="en-US" w:bidi="en-US"/>
      </w:rPr>
    </w:lvl>
    <w:lvl w:ilvl="1" w:tplc="D5CC9280">
      <w:start w:val="1"/>
      <w:numFmt w:val="decimal"/>
      <w:lvlText w:val="(%2)"/>
      <w:lvlJc w:val="left"/>
      <w:pPr>
        <w:ind w:left="397" w:hanging="298"/>
      </w:pPr>
      <w:rPr>
        <w:rFonts w:ascii="Calibri" w:eastAsia="Calibri" w:hAnsi="Calibri" w:cs="Calibri" w:hint="default"/>
        <w:spacing w:val="-1"/>
        <w:w w:val="100"/>
        <w:sz w:val="22"/>
        <w:szCs w:val="22"/>
        <w:lang w:val="en-US" w:eastAsia="en-US" w:bidi="en-US"/>
      </w:rPr>
    </w:lvl>
    <w:lvl w:ilvl="2" w:tplc="E506BD4C">
      <w:numFmt w:val="bullet"/>
      <w:lvlText w:val="•"/>
      <w:lvlJc w:val="left"/>
      <w:pPr>
        <w:ind w:left="2236" w:hanging="298"/>
      </w:pPr>
      <w:rPr>
        <w:rFonts w:hint="default"/>
        <w:lang w:val="en-US" w:eastAsia="en-US" w:bidi="en-US"/>
      </w:rPr>
    </w:lvl>
    <w:lvl w:ilvl="3" w:tplc="C59452B2">
      <w:numFmt w:val="bullet"/>
      <w:lvlText w:val="•"/>
      <w:lvlJc w:val="left"/>
      <w:pPr>
        <w:ind w:left="3154" w:hanging="298"/>
      </w:pPr>
      <w:rPr>
        <w:rFonts w:hint="default"/>
        <w:lang w:val="en-US" w:eastAsia="en-US" w:bidi="en-US"/>
      </w:rPr>
    </w:lvl>
    <w:lvl w:ilvl="4" w:tplc="C7F6CB92">
      <w:numFmt w:val="bullet"/>
      <w:lvlText w:val="•"/>
      <w:lvlJc w:val="left"/>
      <w:pPr>
        <w:ind w:left="4072" w:hanging="298"/>
      </w:pPr>
      <w:rPr>
        <w:rFonts w:hint="default"/>
        <w:lang w:val="en-US" w:eastAsia="en-US" w:bidi="en-US"/>
      </w:rPr>
    </w:lvl>
    <w:lvl w:ilvl="5" w:tplc="5A000E3A">
      <w:numFmt w:val="bullet"/>
      <w:lvlText w:val="•"/>
      <w:lvlJc w:val="left"/>
      <w:pPr>
        <w:ind w:left="4990" w:hanging="298"/>
      </w:pPr>
      <w:rPr>
        <w:rFonts w:hint="default"/>
        <w:lang w:val="en-US" w:eastAsia="en-US" w:bidi="en-US"/>
      </w:rPr>
    </w:lvl>
    <w:lvl w:ilvl="6" w:tplc="42B2F50E">
      <w:numFmt w:val="bullet"/>
      <w:lvlText w:val="•"/>
      <w:lvlJc w:val="left"/>
      <w:pPr>
        <w:ind w:left="5908" w:hanging="298"/>
      </w:pPr>
      <w:rPr>
        <w:rFonts w:hint="default"/>
        <w:lang w:val="en-US" w:eastAsia="en-US" w:bidi="en-US"/>
      </w:rPr>
    </w:lvl>
    <w:lvl w:ilvl="7" w:tplc="D160F626">
      <w:numFmt w:val="bullet"/>
      <w:lvlText w:val="•"/>
      <w:lvlJc w:val="left"/>
      <w:pPr>
        <w:ind w:left="6826" w:hanging="298"/>
      </w:pPr>
      <w:rPr>
        <w:rFonts w:hint="default"/>
        <w:lang w:val="en-US" w:eastAsia="en-US" w:bidi="en-US"/>
      </w:rPr>
    </w:lvl>
    <w:lvl w:ilvl="8" w:tplc="95021656">
      <w:numFmt w:val="bullet"/>
      <w:lvlText w:val="•"/>
      <w:lvlJc w:val="left"/>
      <w:pPr>
        <w:ind w:left="7744" w:hanging="298"/>
      </w:pPr>
      <w:rPr>
        <w:rFonts w:hint="default"/>
        <w:lang w:val="en-US" w:eastAsia="en-US" w:bidi="en-US"/>
      </w:rPr>
    </w:lvl>
  </w:abstractNum>
  <w:abstractNum w:abstractNumId="3" w15:restartNumberingAfterBreak="0">
    <w:nsid w:val="0F9F0B4A"/>
    <w:multiLevelType w:val="hybridMultilevel"/>
    <w:tmpl w:val="5F78007E"/>
    <w:lvl w:ilvl="0" w:tplc="814A8D9E">
      <w:start w:val="1"/>
      <w:numFmt w:val="decimal"/>
      <w:lvlText w:val="%1."/>
      <w:lvlJc w:val="left"/>
      <w:pPr>
        <w:ind w:left="720" w:hanging="360"/>
      </w:pPr>
      <w:rPr>
        <w:rFonts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9674F"/>
    <w:multiLevelType w:val="hybridMultilevel"/>
    <w:tmpl w:val="295AE8AA"/>
    <w:lvl w:ilvl="0" w:tplc="68889358">
      <w:numFmt w:val="bullet"/>
      <w:lvlText w:val="▪"/>
      <w:lvlJc w:val="left"/>
      <w:pPr>
        <w:ind w:left="820" w:hanging="360"/>
      </w:pPr>
      <w:rPr>
        <w:rFonts w:ascii="Arial" w:eastAsia="Arial" w:hAnsi="Arial" w:cs="Arial" w:hint="default"/>
        <w:w w:val="100"/>
        <w:sz w:val="22"/>
        <w:szCs w:val="22"/>
        <w:lang w:val="en-US" w:eastAsia="en-US" w:bidi="en-US"/>
      </w:rPr>
    </w:lvl>
    <w:lvl w:ilvl="1" w:tplc="FE5CBA84">
      <w:numFmt w:val="bullet"/>
      <w:lvlText w:val="•"/>
      <w:lvlJc w:val="left"/>
      <w:pPr>
        <w:ind w:left="1696" w:hanging="360"/>
      </w:pPr>
      <w:rPr>
        <w:rFonts w:hint="default"/>
        <w:lang w:val="en-US" w:eastAsia="en-US" w:bidi="en-US"/>
      </w:rPr>
    </w:lvl>
    <w:lvl w:ilvl="2" w:tplc="F3E65B3C">
      <w:numFmt w:val="bullet"/>
      <w:lvlText w:val="•"/>
      <w:lvlJc w:val="left"/>
      <w:pPr>
        <w:ind w:left="2572" w:hanging="360"/>
      </w:pPr>
      <w:rPr>
        <w:rFonts w:hint="default"/>
        <w:lang w:val="en-US" w:eastAsia="en-US" w:bidi="en-US"/>
      </w:rPr>
    </w:lvl>
    <w:lvl w:ilvl="3" w:tplc="A9522746">
      <w:numFmt w:val="bullet"/>
      <w:lvlText w:val="•"/>
      <w:lvlJc w:val="left"/>
      <w:pPr>
        <w:ind w:left="3448" w:hanging="360"/>
      </w:pPr>
      <w:rPr>
        <w:rFonts w:hint="default"/>
        <w:lang w:val="en-US" w:eastAsia="en-US" w:bidi="en-US"/>
      </w:rPr>
    </w:lvl>
    <w:lvl w:ilvl="4" w:tplc="F724E816">
      <w:numFmt w:val="bullet"/>
      <w:lvlText w:val="•"/>
      <w:lvlJc w:val="left"/>
      <w:pPr>
        <w:ind w:left="4324" w:hanging="360"/>
      </w:pPr>
      <w:rPr>
        <w:rFonts w:hint="default"/>
        <w:lang w:val="en-US" w:eastAsia="en-US" w:bidi="en-US"/>
      </w:rPr>
    </w:lvl>
    <w:lvl w:ilvl="5" w:tplc="25CC4B58">
      <w:numFmt w:val="bullet"/>
      <w:lvlText w:val="•"/>
      <w:lvlJc w:val="left"/>
      <w:pPr>
        <w:ind w:left="5200" w:hanging="360"/>
      </w:pPr>
      <w:rPr>
        <w:rFonts w:hint="default"/>
        <w:lang w:val="en-US" w:eastAsia="en-US" w:bidi="en-US"/>
      </w:rPr>
    </w:lvl>
    <w:lvl w:ilvl="6" w:tplc="EFA42E74">
      <w:numFmt w:val="bullet"/>
      <w:lvlText w:val="•"/>
      <w:lvlJc w:val="left"/>
      <w:pPr>
        <w:ind w:left="6076" w:hanging="360"/>
      </w:pPr>
      <w:rPr>
        <w:rFonts w:hint="default"/>
        <w:lang w:val="en-US" w:eastAsia="en-US" w:bidi="en-US"/>
      </w:rPr>
    </w:lvl>
    <w:lvl w:ilvl="7" w:tplc="67D0EE82">
      <w:numFmt w:val="bullet"/>
      <w:lvlText w:val="•"/>
      <w:lvlJc w:val="left"/>
      <w:pPr>
        <w:ind w:left="6952" w:hanging="360"/>
      </w:pPr>
      <w:rPr>
        <w:rFonts w:hint="default"/>
        <w:lang w:val="en-US" w:eastAsia="en-US" w:bidi="en-US"/>
      </w:rPr>
    </w:lvl>
    <w:lvl w:ilvl="8" w:tplc="BA863624">
      <w:numFmt w:val="bullet"/>
      <w:lvlText w:val="•"/>
      <w:lvlJc w:val="left"/>
      <w:pPr>
        <w:ind w:left="7828" w:hanging="360"/>
      </w:pPr>
      <w:rPr>
        <w:rFonts w:hint="default"/>
        <w:lang w:val="en-US" w:eastAsia="en-US" w:bidi="en-US"/>
      </w:rPr>
    </w:lvl>
  </w:abstractNum>
  <w:abstractNum w:abstractNumId="5" w15:restartNumberingAfterBreak="0">
    <w:nsid w:val="11D54234"/>
    <w:multiLevelType w:val="hybridMultilevel"/>
    <w:tmpl w:val="290060D2"/>
    <w:lvl w:ilvl="0" w:tplc="F0629C0C">
      <w:start w:val="2"/>
      <w:numFmt w:val="lowerRoman"/>
      <w:lvlText w:val="(%1)"/>
      <w:lvlJc w:val="left"/>
      <w:pPr>
        <w:ind w:left="100" w:hanging="285"/>
      </w:pPr>
      <w:rPr>
        <w:rFonts w:ascii="Calibri" w:eastAsia="Calibri" w:hAnsi="Calibri" w:cs="Calibri" w:hint="default"/>
        <w:spacing w:val="-1"/>
        <w:w w:val="100"/>
        <w:sz w:val="22"/>
        <w:szCs w:val="22"/>
        <w:lang w:val="en-US" w:eastAsia="en-US" w:bidi="en-US"/>
      </w:rPr>
    </w:lvl>
    <w:lvl w:ilvl="1" w:tplc="E2BCD082">
      <w:start w:val="2"/>
      <w:numFmt w:val="lowerRoman"/>
      <w:lvlText w:val="(%2)"/>
      <w:lvlJc w:val="left"/>
      <w:pPr>
        <w:ind w:left="820" w:hanging="285"/>
      </w:pPr>
      <w:rPr>
        <w:rFonts w:ascii="Calibri" w:eastAsia="Calibri" w:hAnsi="Calibri" w:cs="Calibri" w:hint="default"/>
        <w:spacing w:val="-1"/>
        <w:w w:val="100"/>
        <w:sz w:val="22"/>
        <w:szCs w:val="22"/>
        <w:lang w:val="en-US" w:eastAsia="en-US" w:bidi="en-US"/>
      </w:rPr>
    </w:lvl>
    <w:lvl w:ilvl="2" w:tplc="94A4F14C">
      <w:numFmt w:val="bullet"/>
      <w:lvlText w:val="•"/>
      <w:lvlJc w:val="left"/>
      <w:pPr>
        <w:ind w:left="1793" w:hanging="285"/>
      </w:pPr>
      <w:rPr>
        <w:rFonts w:hint="default"/>
        <w:lang w:val="en-US" w:eastAsia="en-US" w:bidi="en-US"/>
      </w:rPr>
    </w:lvl>
    <w:lvl w:ilvl="3" w:tplc="B53A10EE">
      <w:numFmt w:val="bullet"/>
      <w:lvlText w:val="•"/>
      <w:lvlJc w:val="left"/>
      <w:pPr>
        <w:ind w:left="2766" w:hanging="285"/>
      </w:pPr>
      <w:rPr>
        <w:rFonts w:hint="default"/>
        <w:lang w:val="en-US" w:eastAsia="en-US" w:bidi="en-US"/>
      </w:rPr>
    </w:lvl>
    <w:lvl w:ilvl="4" w:tplc="F598930C">
      <w:numFmt w:val="bullet"/>
      <w:lvlText w:val="•"/>
      <w:lvlJc w:val="left"/>
      <w:pPr>
        <w:ind w:left="3740" w:hanging="285"/>
      </w:pPr>
      <w:rPr>
        <w:rFonts w:hint="default"/>
        <w:lang w:val="en-US" w:eastAsia="en-US" w:bidi="en-US"/>
      </w:rPr>
    </w:lvl>
    <w:lvl w:ilvl="5" w:tplc="A2CE3F82">
      <w:numFmt w:val="bullet"/>
      <w:lvlText w:val="•"/>
      <w:lvlJc w:val="left"/>
      <w:pPr>
        <w:ind w:left="4713" w:hanging="285"/>
      </w:pPr>
      <w:rPr>
        <w:rFonts w:hint="default"/>
        <w:lang w:val="en-US" w:eastAsia="en-US" w:bidi="en-US"/>
      </w:rPr>
    </w:lvl>
    <w:lvl w:ilvl="6" w:tplc="E0A2431C">
      <w:numFmt w:val="bullet"/>
      <w:lvlText w:val="•"/>
      <w:lvlJc w:val="left"/>
      <w:pPr>
        <w:ind w:left="5686" w:hanging="285"/>
      </w:pPr>
      <w:rPr>
        <w:rFonts w:hint="default"/>
        <w:lang w:val="en-US" w:eastAsia="en-US" w:bidi="en-US"/>
      </w:rPr>
    </w:lvl>
    <w:lvl w:ilvl="7" w:tplc="D3DE8DE6">
      <w:numFmt w:val="bullet"/>
      <w:lvlText w:val="•"/>
      <w:lvlJc w:val="left"/>
      <w:pPr>
        <w:ind w:left="6660" w:hanging="285"/>
      </w:pPr>
      <w:rPr>
        <w:rFonts w:hint="default"/>
        <w:lang w:val="en-US" w:eastAsia="en-US" w:bidi="en-US"/>
      </w:rPr>
    </w:lvl>
    <w:lvl w:ilvl="8" w:tplc="30049694">
      <w:numFmt w:val="bullet"/>
      <w:lvlText w:val="•"/>
      <w:lvlJc w:val="left"/>
      <w:pPr>
        <w:ind w:left="7633" w:hanging="285"/>
      </w:pPr>
      <w:rPr>
        <w:rFonts w:hint="default"/>
        <w:lang w:val="en-US" w:eastAsia="en-US" w:bidi="en-US"/>
      </w:rPr>
    </w:lvl>
  </w:abstractNum>
  <w:abstractNum w:abstractNumId="6" w15:restartNumberingAfterBreak="0">
    <w:nsid w:val="15935F4C"/>
    <w:multiLevelType w:val="hybridMultilevel"/>
    <w:tmpl w:val="5AEEB8B8"/>
    <w:lvl w:ilvl="0" w:tplc="DFB22DE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B3DCB098">
      <w:numFmt w:val="bullet"/>
      <w:lvlText w:val="•"/>
      <w:lvlJc w:val="left"/>
      <w:pPr>
        <w:ind w:left="1696" w:hanging="360"/>
      </w:pPr>
      <w:rPr>
        <w:rFonts w:hint="default"/>
        <w:lang w:val="en-US" w:eastAsia="en-US" w:bidi="en-US"/>
      </w:rPr>
    </w:lvl>
    <w:lvl w:ilvl="2" w:tplc="6E4E2A90">
      <w:numFmt w:val="bullet"/>
      <w:lvlText w:val="•"/>
      <w:lvlJc w:val="left"/>
      <w:pPr>
        <w:ind w:left="2572" w:hanging="360"/>
      </w:pPr>
      <w:rPr>
        <w:rFonts w:hint="default"/>
        <w:lang w:val="en-US" w:eastAsia="en-US" w:bidi="en-US"/>
      </w:rPr>
    </w:lvl>
    <w:lvl w:ilvl="3" w:tplc="19AAEA2E">
      <w:numFmt w:val="bullet"/>
      <w:lvlText w:val="•"/>
      <w:lvlJc w:val="left"/>
      <w:pPr>
        <w:ind w:left="3448" w:hanging="360"/>
      </w:pPr>
      <w:rPr>
        <w:rFonts w:hint="default"/>
        <w:lang w:val="en-US" w:eastAsia="en-US" w:bidi="en-US"/>
      </w:rPr>
    </w:lvl>
    <w:lvl w:ilvl="4" w:tplc="A1EC7D4C">
      <w:numFmt w:val="bullet"/>
      <w:lvlText w:val="•"/>
      <w:lvlJc w:val="left"/>
      <w:pPr>
        <w:ind w:left="4324" w:hanging="360"/>
      </w:pPr>
      <w:rPr>
        <w:rFonts w:hint="default"/>
        <w:lang w:val="en-US" w:eastAsia="en-US" w:bidi="en-US"/>
      </w:rPr>
    </w:lvl>
    <w:lvl w:ilvl="5" w:tplc="35BAA140">
      <w:numFmt w:val="bullet"/>
      <w:lvlText w:val="•"/>
      <w:lvlJc w:val="left"/>
      <w:pPr>
        <w:ind w:left="5200" w:hanging="360"/>
      </w:pPr>
      <w:rPr>
        <w:rFonts w:hint="default"/>
        <w:lang w:val="en-US" w:eastAsia="en-US" w:bidi="en-US"/>
      </w:rPr>
    </w:lvl>
    <w:lvl w:ilvl="6" w:tplc="AEE64386">
      <w:numFmt w:val="bullet"/>
      <w:lvlText w:val="•"/>
      <w:lvlJc w:val="left"/>
      <w:pPr>
        <w:ind w:left="6076" w:hanging="360"/>
      </w:pPr>
      <w:rPr>
        <w:rFonts w:hint="default"/>
        <w:lang w:val="en-US" w:eastAsia="en-US" w:bidi="en-US"/>
      </w:rPr>
    </w:lvl>
    <w:lvl w:ilvl="7" w:tplc="DCF679AC">
      <w:numFmt w:val="bullet"/>
      <w:lvlText w:val="•"/>
      <w:lvlJc w:val="left"/>
      <w:pPr>
        <w:ind w:left="6952" w:hanging="360"/>
      </w:pPr>
      <w:rPr>
        <w:rFonts w:hint="default"/>
        <w:lang w:val="en-US" w:eastAsia="en-US" w:bidi="en-US"/>
      </w:rPr>
    </w:lvl>
    <w:lvl w:ilvl="8" w:tplc="44000FBA">
      <w:numFmt w:val="bullet"/>
      <w:lvlText w:val="•"/>
      <w:lvlJc w:val="left"/>
      <w:pPr>
        <w:ind w:left="7828" w:hanging="360"/>
      </w:pPr>
      <w:rPr>
        <w:rFonts w:hint="default"/>
        <w:lang w:val="en-US" w:eastAsia="en-US" w:bidi="en-US"/>
      </w:rPr>
    </w:lvl>
  </w:abstractNum>
  <w:abstractNum w:abstractNumId="7" w15:restartNumberingAfterBreak="0">
    <w:nsid w:val="1666770C"/>
    <w:multiLevelType w:val="hybridMultilevel"/>
    <w:tmpl w:val="D114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5043DB"/>
    <w:multiLevelType w:val="hybridMultilevel"/>
    <w:tmpl w:val="DA0EF406"/>
    <w:lvl w:ilvl="0" w:tplc="40DEF94C">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5F3282BC">
      <w:start w:val="1"/>
      <w:numFmt w:val="lowerLetter"/>
      <w:lvlText w:val="%2)"/>
      <w:lvlJc w:val="left"/>
      <w:pPr>
        <w:ind w:left="1540" w:hanging="360"/>
      </w:pPr>
      <w:rPr>
        <w:rFonts w:ascii="Calibri" w:eastAsia="Calibri" w:hAnsi="Calibri" w:cs="Calibri" w:hint="default"/>
        <w:spacing w:val="-1"/>
        <w:w w:val="100"/>
        <w:sz w:val="22"/>
        <w:szCs w:val="22"/>
        <w:lang w:val="en-US" w:eastAsia="en-US" w:bidi="en-US"/>
      </w:rPr>
    </w:lvl>
    <w:lvl w:ilvl="2" w:tplc="DC9A86E2">
      <w:start w:val="1"/>
      <w:numFmt w:val="lowerRoman"/>
      <w:lvlText w:val="%3)"/>
      <w:lvlJc w:val="left"/>
      <w:pPr>
        <w:ind w:left="2260" w:hanging="478"/>
      </w:pPr>
      <w:rPr>
        <w:rFonts w:ascii="Calibri" w:eastAsia="Calibri" w:hAnsi="Calibri" w:cs="Calibri" w:hint="default"/>
        <w:spacing w:val="-1"/>
        <w:w w:val="100"/>
        <w:sz w:val="22"/>
        <w:szCs w:val="22"/>
        <w:lang w:val="en-US" w:eastAsia="en-US" w:bidi="en-US"/>
      </w:rPr>
    </w:lvl>
    <w:lvl w:ilvl="3" w:tplc="1D7C759C">
      <w:start w:val="1"/>
      <w:numFmt w:val="decimal"/>
      <w:lvlText w:val="%4)"/>
      <w:lvlJc w:val="left"/>
      <w:pPr>
        <w:ind w:left="2981" w:hanging="361"/>
      </w:pPr>
      <w:rPr>
        <w:rFonts w:ascii="Calibri" w:eastAsia="Calibri" w:hAnsi="Calibri" w:cs="Calibri" w:hint="default"/>
        <w:w w:val="100"/>
        <w:sz w:val="22"/>
        <w:szCs w:val="22"/>
        <w:lang w:val="en-US" w:eastAsia="en-US" w:bidi="en-US"/>
      </w:rPr>
    </w:lvl>
    <w:lvl w:ilvl="4" w:tplc="4454D0FA">
      <w:numFmt w:val="bullet"/>
      <w:lvlText w:val="•"/>
      <w:lvlJc w:val="left"/>
      <w:pPr>
        <w:ind w:left="3922" w:hanging="361"/>
      </w:pPr>
      <w:rPr>
        <w:rFonts w:hint="default"/>
        <w:lang w:val="en-US" w:eastAsia="en-US" w:bidi="en-US"/>
      </w:rPr>
    </w:lvl>
    <w:lvl w:ilvl="5" w:tplc="AC721F10">
      <w:numFmt w:val="bullet"/>
      <w:lvlText w:val="•"/>
      <w:lvlJc w:val="left"/>
      <w:pPr>
        <w:ind w:left="4865" w:hanging="361"/>
      </w:pPr>
      <w:rPr>
        <w:rFonts w:hint="default"/>
        <w:lang w:val="en-US" w:eastAsia="en-US" w:bidi="en-US"/>
      </w:rPr>
    </w:lvl>
    <w:lvl w:ilvl="6" w:tplc="1D12C4F4">
      <w:numFmt w:val="bullet"/>
      <w:lvlText w:val="•"/>
      <w:lvlJc w:val="left"/>
      <w:pPr>
        <w:ind w:left="5808" w:hanging="361"/>
      </w:pPr>
      <w:rPr>
        <w:rFonts w:hint="default"/>
        <w:lang w:val="en-US" w:eastAsia="en-US" w:bidi="en-US"/>
      </w:rPr>
    </w:lvl>
    <w:lvl w:ilvl="7" w:tplc="5854F410">
      <w:numFmt w:val="bullet"/>
      <w:lvlText w:val="•"/>
      <w:lvlJc w:val="left"/>
      <w:pPr>
        <w:ind w:left="6751" w:hanging="361"/>
      </w:pPr>
      <w:rPr>
        <w:rFonts w:hint="default"/>
        <w:lang w:val="en-US" w:eastAsia="en-US" w:bidi="en-US"/>
      </w:rPr>
    </w:lvl>
    <w:lvl w:ilvl="8" w:tplc="941EA8E0">
      <w:numFmt w:val="bullet"/>
      <w:lvlText w:val="•"/>
      <w:lvlJc w:val="left"/>
      <w:pPr>
        <w:ind w:left="7694" w:hanging="361"/>
      </w:pPr>
      <w:rPr>
        <w:rFonts w:hint="default"/>
        <w:lang w:val="en-US" w:eastAsia="en-US" w:bidi="en-US"/>
      </w:rPr>
    </w:lvl>
  </w:abstractNum>
  <w:abstractNum w:abstractNumId="9" w15:restartNumberingAfterBreak="0">
    <w:nsid w:val="22096B4E"/>
    <w:multiLevelType w:val="hybridMultilevel"/>
    <w:tmpl w:val="CCEE7B1C"/>
    <w:lvl w:ilvl="0" w:tplc="4D9E26C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CE812E6">
      <w:start w:val="1"/>
      <w:numFmt w:val="lowerLetter"/>
      <w:lvlText w:val="%2."/>
      <w:lvlJc w:val="left"/>
      <w:pPr>
        <w:ind w:left="1180" w:hanging="360"/>
      </w:pPr>
      <w:rPr>
        <w:rFonts w:ascii="Calibri" w:eastAsia="Calibri" w:hAnsi="Calibri" w:cs="Calibri" w:hint="default"/>
        <w:spacing w:val="-1"/>
        <w:w w:val="100"/>
        <w:sz w:val="22"/>
        <w:szCs w:val="22"/>
        <w:lang w:val="en-US" w:eastAsia="en-US" w:bidi="en-US"/>
      </w:rPr>
    </w:lvl>
    <w:lvl w:ilvl="2" w:tplc="471688E4">
      <w:numFmt w:val="bullet"/>
      <w:lvlText w:val="•"/>
      <w:lvlJc w:val="left"/>
      <w:pPr>
        <w:ind w:left="2113" w:hanging="360"/>
      </w:pPr>
      <w:rPr>
        <w:rFonts w:hint="default"/>
        <w:lang w:val="en-US" w:eastAsia="en-US" w:bidi="en-US"/>
      </w:rPr>
    </w:lvl>
    <w:lvl w:ilvl="3" w:tplc="FCDAE454">
      <w:numFmt w:val="bullet"/>
      <w:lvlText w:val="•"/>
      <w:lvlJc w:val="left"/>
      <w:pPr>
        <w:ind w:left="3046" w:hanging="360"/>
      </w:pPr>
      <w:rPr>
        <w:rFonts w:hint="default"/>
        <w:lang w:val="en-US" w:eastAsia="en-US" w:bidi="en-US"/>
      </w:rPr>
    </w:lvl>
    <w:lvl w:ilvl="4" w:tplc="EB0CC524">
      <w:numFmt w:val="bullet"/>
      <w:lvlText w:val="•"/>
      <w:lvlJc w:val="left"/>
      <w:pPr>
        <w:ind w:left="3980" w:hanging="360"/>
      </w:pPr>
      <w:rPr>
        <w:rFonts w:hint="default"/>
        <w:lang w:val="en-US" w:eastAsia="en-US" w:bidi="en-US"/>
      </w:rPr>
    </w:lvl>
    <w:lvl w:ilvl="5" w:tplc="90EE99D8">
      <w:numFmt w:val="bullet"/>
      <w:lvlText w:val="•"/>
      <w:lvlJc w:val="left"/>
      <w:pPr>
        <w:ind w:left="4913" w:hanging="360"/>
      </w:pPr>
      <w:rPr>
        <w:rFonts w:hint="default"/>
        <w:lang w:val="en-US" w:eastAsia="en-US" w:bidi="en-US"/>
      </w:rPr>
    </w:lvl>
    <w:lvl w:ilvl="6" w:tplc="8DFA300C">
      <w:numFmt w:val="bullet"/>
      <w:lvlText w:val="•"/>
      <w:lvlJc w:val="left"/>
      <w:pPr>
        <w:ind w:left="5846" w:hanging="360"/>
      </w:pPr>
      <w:rPr>
        <w:rFonts w:hint="default"/>
        <w:lang w:val="en-US" w:eastAsia="en-US" w:bidi="en-US"/>
      </w:rPr>
    </w:lvl>
    <w:lvl w:ilvl="7" w:tplc="A86E0918">
      <w:numFmt w:val="bullet"/>
      <w:lvlText w:val="•"/>
      <w:lvlJc w:val="left"/>
      <w:pPr>
        <w:ind w:left="6780" w:hanging="360"/>
      </w:pPr>
      <w:rPr>
        <w:rFonts w:hint="default"/>
        <w:lang w:val="en-US" w:eastAsia="en-US" w:bidi="en-US"/>
      </w:rPr>
    </w:lvl>
    <w:lvl w:ilvl="8" w:tplc="4666349C">
      <w:numFmt w:val="bullet"/>
      <w:lvlText w:val="•"/>
      <w:lvlJc w:val="left"/>
      <w:pPr>
        <w:ind w:left="7713" w:hanging="360"/>
      </w:pPr>
      <w:rPr>
        <w:rFonts w:hint="default"/>
        <w:lang w:val="en-US" w:eastAsia="en-US" w:bidi="en-US"/>
      </w:rPr>
    </w:lvl>
  </w:abstractNum>
  <w:abstractNum w:abstractNumId="10" w15:restartNumberingAfterBreak="0">
    <w:nsid w:val="240053BA"/>
    <w:multiLevelType w:val="hybridMultilevel"/>
    <w:tmpl w:val="8D5201E0"/>
    <w:lvl w:ilvl="0" w:tplc="513CC5EE">
      <w:start w:val="1"/>
      <w:numFmt w:val="decimal"/>
      <w:lvlText w:val="(%1)"/>
      <w:lvlJc w:val="left"/>
      <w:pPr>
        <w:ind w:left="100" w:hanging="295"/>
      </w:pPr>
      <w:rPr>
        <w:rFonts w:ascii="Calibri" w:eastAsia="Calibri" w:hAnsi="Calibri" w:cs="Calibri" w:hint="default"/>
        <w:spacing w:val="-1"/>
        <w:w w:val="100"/>
        <w:sz w:val="22"/>
        <w:szCs w:val="22"/>
        <w:lang w:val="en-US" w:eastAsia="en-US" w:bidi="en-US"/>
      </w:rPr>
    </w:lvl>
    <w:lvl w:ilvl="1" w:tplc="AF2228CA">
      <w:start w:val="1"/>
      <w:numFmt w:val="lowerRoman"/>
      <w:lvlText w:val="(%2)"/>
      <w:lvlJc w:val="left"/>
      <w:pPr>
        <w:ind w:left="820" w:hanging="235"/>
      </w:pPr>
      <w:rPr>
        <w:rFonts w:ascii="Calibri" w:eastAsia="Calibri" w:hAnsi="Calibri" w:cs="Calibri" w:hint="default"/>
        <w:spacing w:val="-1"/>
        <w:w w:val="100"/>
        <w:sz w:val="22"/>
        <w:szCs w:val="22"/>
        <w:lang w:val="en-US" w:eastAsia="en-US" w:bidi="en-US"/>
      </w:rPr>
    </w:lvl>
    <w:lvl w:ilvl="2" w:tplc="3D262DDC">
      <w:start w:val="1"/>
      <w:numFmt w:val="upperLetter"/>
      <w:lvlText w:val="(%3)"/>
      <w:lvlJc w:val="left"/>
      <w:pPr>
        <w:ind w:left="1851" w:hanging="312"/>
      </w:pPr>
      <w:rPr>
        <w:rFonts w:ascii="Calibri" w:eastAsia="Calibri" w:hAnsi="Calibri" w:cs="Calibri" w:hint="default"/>
        <w:spacing w:val="-1"/>
        <w:w w:val="100"/>
        <w:sz w:val="22"/>
        <w:szCs w:val="22"/>
        <w:lang w:val="en-US" w:eastAsia="en-US" w:bidi="en-US"/>
      </w:rPr>
    </w:lvl>
    <w:lvl w:ilvl="3" w:tplc="B8201A86">
      <w:numFmt w:val="bullet"/>
      <w:lvlText w:val="•"/>
      <w:lvlJc w:val="left"/>
      <w:pPr>
        <w:ind w:left="1860" w:hanging="312"/>
      </w:pPr>
      <w:rPr>
        <w:rFonts w:hint="default"/>
        <w:lang w:val="en-US" w:eastAsia="en-US" w:bidi="en-US"/>
      </w:rPr>
    </w:lvl>
    <w:lvl w:ilvl="4" w:tplc="D1D8E9CE">
      <w:numFmt w:val="bullet"/>
      <w:lvlText w:val="•"/>
      <w:lvlJc w:val="left"/>
      <w:pPr>
        <w:ind w:left="2962" w:hanging="312"/>
      </w:pPr>
      <w:rPr>
        <w:rFonts w:hint="default"/>
        <w:lang w:val="en-US" w:eastAsia="en-US" w:bidi="en-US"/>
      </w:rPr>
    </w:lvl>
    <w:lvl w:ilvl="5" w:tplc="3F02A080">
      <w:numFmt w:val="bullet"/>
      <w:lvlText w:val="•"/>
      <w:lvlJc w:val="left"/>
      <w:pPr>
        <w:ind w:left="4065" w:hanging="312"/>
      </w:pPr>
      <w:rPr>
        <w:rFonts w:hint="default"/>
        <w:lang w:val="en-US" w:eastAsia="en-US" w:bidi="en-US"/>
      </w:rPr>
    </w:lvl>
    <w:lvl w:ilvl="6" w:tplc="CACC6844">
      <w:numFmt w:val="bullet"/>
      <w:lvlText w:val="•"/>
      <w:lvlJc w:val="left"/>
      <w:pPr>
        <w:ind w:left="5168" w:hanging="312"/>
      </w:pPr>
      <w:rPr>
        <w:rFonts w:hint="default"/>
        <w:lang w:val="en-US" w:eastAsia="en-US" w:bidi="en-US"/>
      </w:rPr>
    </w:lvl>
    <w:lvl w:ilvl="7" w:tplc="6A2EBF0C">
      <w:numFmt w:val="bullet"/>
      <w:lvlText w:val="•"/>
      <w:lvlJc w:val="left"/>
      <w:pPr>
        <w:ind w:left="6271" w:hanging="312"/>
      </w:pPr>
      <w:rPr>
        <w:rFonts w:hint="default"/>
        <w:lang w:val="en-US" w:eastAsia="en-US" w:bidi="en-US"/>
      </w:rPr>
    </w:lvl>
    <w:lvl w:ilvl="8" w:tplc="E44A69BA">
      <w:numFmt w:val="bullet"/>
      <w:lvlText w:val="•"/>
      <w:lvlJc w:val="left"/>
      <w:pPr>
        <w:ind w:left="7374" w:hanging="312"/>
      </w:pPr>
      <w:rPr>
        <w:rFonts w:hint="default"/>
        <w:lang w:val="en-US" w:eastAsia="en-US" w:bidi="en-US"/>
      </w:rPr>
    </w:lvl>
  </w:abstractNum>
  <w:abstractNum w:abstractNumId="11" w15:restartNumberingAfterBreak="0">
    <w:nsid w:val="27E123C5"/>
    <w:multiLevelType w:val="hybridMultilevel"/>
    <w:tmpl w:val="D6E0C81C"/>
    <w:lvl w:ilvl="0" w:tplc="5FF4747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940649DA">
      <w:start w:val="1"/>
      <w:numFmt w:val="lowerLetter"/>
      <w:lvlText w:val="%2."/>
      <w:lvlJc w:val="left"/>
      <w:pPr>
        <w:ind w:left="1900" w:hanging="360"/>
      </w:pPr>
      <w:rPr>
        <w:rFonts w:ascii="Calibri" w:eastAsia="Calibri" w:hAnsi="Calibri" w:cs="Calibri" w:hint="default"/>
        <w:spacing w:val="-1"/>
        <w:w w:val="100"/>
        <w:sz w:val="22"/>
        <w:szCs w:val="22"/>
        <w:lang w:val="en-US" w:eastAsia="en-US" w:bidi="en-US"/>
      </w:rPr>
    </w:lvl>
    <w:lvl w:ilvl="2" w:tplc="9912B4F2">
      <w:numFmt w:val="bullet"/>
      <w:lvlText w:val="•"/>
      <w:lvlJc w:val="left"/>
      <w:pPr>
        <w:ind w:left="2753" w:hanging="360"/>
      </w:pPr>
      <w:rPr>
        <w:rFonts w:hint="default"/>
        <w:lang w:val="en-US" w:eastAsia="en-US" w:bidi="en-US"/>
      </w:rPr>
    </w:lvl>
    <w:lvl w:ilvl="3" w:tplc="21283DA6">
      <w:numFmt w:val="bullet"/>
      <w:lvlText w:val="•"/>
      <w:lvlJc w:val="left"/>
      <w:pPr>
        <w:ind w:left="3606" w:hanging="360"/>
      </w:pPr>
      <w:rPr>
        <w:rFonts w:hint="default"/>
        <w:lang w:val="en-US" w:eastAsia="en-US" w:bidi="en-US"/>
      </w:rPr>
    </w:lvl>
    <w:lvl w:ilvl="4" w:tplc="7068CCCA">
      <w:numFmt w:val="bullet"/>
      <w:lvlText w:val="•"/>
      <w:lvlJc w:val="left"/>
      <w:pPr>
        <w:ind w:left="4460" w:hanging="360"/>
      </w:pPr>
      <w:rPr>
        <w:rFonts w:hint="default"/>
        <w:lang w:val="en-US" w:eastAsia="en-US" w:bidi="en-US"/>
      </w:rPr>
    </w:lvl>
    <w:lvl w:ilvl="5" w:tplc="123E2316">
      <w:numFmt w:val="bullet"/>
      <w:lvlText w:val="•"/>
      <w:lvlJc w:val="left"/>
      <w:pPr>
        <w:ind w:left="5313" w:hanging="360"/>
      </w:pPr>
      <w:rPr>
        <w:rFonts w:hint="default"/>
        <w:lang w:val="en-US" w:eastAsia="en-US" w:bidi="en-US"/>
      </w:rPr>
    </w:lvl>
    <w:lvl w:ilvl="6" w:tplc="5F4ECC28">
      <w:numFmt w:val="bullet"/>
      <w:lvlText w:val="•"/>
      <w:lvlJc w:val="left"/>
      <w:pPr>
        <w:ind w:left="6166" w:hanging="360"/>
      </w:pPr>
      <w:rPr>
        <w:rFonts w:hint="default"/>
        <w:lang w:val="en-US" w:eastAsia="en-US" w:bidi="en-US"/>
      </w:rPr>
    </w:lvl>
    <w:lvl w:ilvl="7" w:tplc="B448B64A">
      <w:numFmt w:val="bullet"/>
      <w:lvlText w:val="•"/>
      <w:lvlJc w:val="left"/>
      <w:pPr>
        <w:ind w:left="7020" w:hanging="360"/>
      </w:pPr>
      <w:rPr>
        <w:rFonts w:hint="default"/>
        <w:lang w:val="en-US" w:eastAsia="en-US" w:bidi="en-US"/>
      </w:rPr>
    </w:lvl>
    <w:lvl w:ilvl="8" w:tplc="C6D2206C">
      <w:numFmt w:val="bullet"/>
      <w:lvlText w:val="•"/>
      <w:lvlJc w:val="left"/>
      <w:pPr>
        <w:ind w:left="7873" w:hanging="360"/>
      </w:pPr>
      <w:rPr>
        <w:rFonts w:hint="default"/>
        <w:lang w:val="en-US" w:eastAsia="en-US" w:bidi="en-US"/>
      </w:rPr>
    </w:lvl>
  </w:abstractNum>
  <w:abstractNum w:abstractNumId="12" w15:restartNumberingAfterBreak="0">
    <w:nsid w:val="3E896048"/>
    <w:multiLevelType w:val="hybridMultilevel"/>
    <w:tmpl w:val="E7820C7E"/>
    <w:lvl w:ilvl="0" w:tplc="B756FC5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964C7F7A">
      <w:start w:val="1"/>
      <w:numFmt w:val="lowerLetter"/>
      <w:lvlText w:val="%2."/>
      <w:lvlJc w:val="left"/>
      <w:pPr>
        <w:ind w:left="1540" w:hanging="360"/>
      </w:pPr>
      <w:rPr>
        <w:rFonts w:ascii="Calibri" w:eastAsia="Calibri" w:hAnsi="Calibri" w:cs="Calibri" w:hint="default"/>
        <w:spacing w:val="-1"/>
        <w:w w:val="100"/>
        <w:sz w:val="22"/>
        <w:szCs w:val="22"/>
        <w:lang w:val="en-US" w:eastAsia="en-US" w:bidi="en-US"/>
      </w:rPr>
    </w:lvl>
    <w:lvl w:ilvl="2" w:tplc="DE783CF0">
      <w:numFmt w:val="bullet"/>
      <w:lvlText w:val="•"/>
      <w:lvlJc w:val="left"/>
      <w:pPr>
        <w:ind w:left="2433" w:hanging="360"/>
      </w:pPr>
      <w:rPr>
        <w:rFonts w:hint="default"/>
        <w:lang w:val="en-US" w:eastAsia="en-US" w:bidi="en-US"/>
      </w:rPr>
    </w:lvl>
    <w:lvl w:ilvl="3" w:tplc="355A20F6">
      <w:numFmt w:val="bullet"/>
      <w:lvlText w:val="•"/>
      <w:lvlJc w:val="left"/>
      <w:pPr>
        <w:ind w:left="3326" w:hanging="360"/>
      </w:pPr>
      <w:rPr>
        <w:rFonts w:hint="default"/>
        <w:lang w:val="en-US" w:eastAsia="en-US" w:bidi="en-US"/>
      </w:rPr>
    </w:lvl>
    <w:lvl w:ilvl="4" w:tplc="BE94B744">
      <w:numFmt w:val="bullet"/>
      <w:lvlText w:val="•"/>
      <w:lvlJc w:val="left"/>
      <w:pPr>
        <w:ind w:left="4220" w:hanging="360"/>
      </w:pPr>
      <w:rPr>
        <w:rFonts w:hint="default"/>
        <w:lang w:val="en-US" w:eastAsia="en-US" w:bidi="en-US"/>
      </w:rPr>
    </w:lvl>
    <w:lvl w:ilvl="5" w:tplc="42307F00">
      <w:numFmt w:val="bullet"/>
      <w:lvlText w:val="•"/>
      <w:lvlJc w:val="left"/>
      <w:pPr>
        <w:ind w:left="5113" w:hanging="360"/>
      </w:pPr>
      <w:rPr>
        <w:rFonts w:hint="default"/>
        <w:lang w:val="en-US" w:eastAsia="en-US" w:bidi="en-US"/>
      </w:rPr>
    </w:lvl>
    <w:lvl w:ilvl="6" w:tplc="99FC058C">
      <w:numFmt w:val="bullet"/>
      <w:lvlText w:val="•"/>
      <w:lvlJc w:val="left"/>
      <w:pPr>
        <w:ind w:left="6006" w:hanging="360"/>
      </w:pPr>
      <w:rPr>
        <w:rFonts w:hint="default"/>
        <w:lang w:val="en-US" w:eastAsia="en-US" w:bidi="en-US"/>
      </w:rPr>
    </w:lvl>
    <w:lvl w:ilvl="7" w:tplc="3F1A59D0">
      <w:numFmt w:val="bullet"/>
      <w:lvlText w:val="•"/>
      <w:lvlJc w:val="left"/>
      <w:pPr>
        <w:ind w:left="6900" w:hanging="360"/>
      </w:pPr>
      <w:rPr>
        <w:rFonts w:hint="default"/>
        <w:lang w:val="en-US" w:eastAsia="en-US" w:bidi="en-US"/>
      </w:rPr>
    </w:lvl>
    <w:lvl w:ilvl="8" w:tplc="FD44CF50">
      <w:numFmt w:val="bullet"/>
      <w:lvlText w:val="•"/>
      <w:lvlJc w:val="left"/>
      <w:pPr>
        <w:ind w:left="7793" w:hanging="360"/>
      </w:pPr>
      <w:rPr>
        <w:rFonts w:hint="default"/>
        <w:lang w:val="en-US" w:eastAsia="en-US" w:bidi="en-US"/>
      </w:rPr>
    </w:lvl>
  </w:abstractNum>
  <w:abstractNum w:abstractNumId="13" w15:restartNumberingAfterBreak="0">
    <w:nsid w:val="3FCD5497"/>
    <w:multiLevelType w:val="hybridMultilevel"/>
    <w:tmpl w:val="C4EC1A18"/>
    <w:lvl w:ilvl="0" w:tplc="52AE5CA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BF0DDC0">
      <w:numFmt w:val="bullet"/>
      <w:lvlText w:val="•"/>
      <w:lvlJc w:val="left"/>
      <w:pPr>
        <w:ind w:left="1696" w:hanging="360"/>
      </w:pPr>
      <w:rPr>
        <w:rFonts w:hint="default"/>
        <w:lang w:val="en-US" w:eastAsia="en-US" w:bidi="en-US"/>
      </w:rPr>
    </w:lvl>
    <w:lvl w:ilvl="2" w:tplc="CACC6F02">
      <w:numFmt w:val="bullet"/>
      <w:lvlText w:val="•"/>
      <w:lvlJc w:val="left"/>
      <w:pPr>
        <w:ind w:left="2572" w:hanging="360"/>
      </w:pPr>
      <w:rPr>
        <w:rFonts w:hint="default"/>
        <w:lang w:val="en-US" w:eastAsia="en-US" w:bidi="en-US"/>
      </w:rPr>
    </w:lvl>
    <w:lvl w:ilvl="3" w:tplc="05D64C18">
      <w:numFmt w:val="bullet"/>
      <w:lvlText w:val="•"/>
      <w:lvlJc w:val="left"/>
      <w:pPr>
        <w:ind w:left="3448" w:hanging="360"/>
      </w:pPr>
      <w:rPr>
        <w:rFonts w:hint="default"/>
        <w:lang w:val="en-US" w:eastAsia="en-US" w:bidi="en-US"/>
      </w:rPr>
    </w:lvl>
    <w:lvl w:ilvl="4" w:tplc="BEB82AB6">
      <w:numFmt w:val="bullet"/>
      <w:lvlText w:val="•"/>
      <w:lvlJc w:val="left"/>
      <w:pPr>
        <w:ind w:left="4324" w:hanging="360"/>
      </w:pPr>
      <w:rPr>
        <w:rFonts w:hint="default"/>
        <w:lang w:val="en-US" w:eastAsia="en-US" w:bidi="en-US"/>
      </w:rPr>
    </w:lvl>
    <w:lvl w:ilvl="5" w:tplc="FB904B42">
      <w:numFmt w:val="bullet"/>
      <w:lvlText w:val="•"/>
      <w:lvlJc w:val="left"/>
      <w:pPr>
        <w:ind w:left="5200" w:hanging="360"/>
      </w:pPr>
      <w:rPr>
        <w:rFonts w:hint="default"/>
        <w:lang w:val="en-US" w:eastAsia="en-US" w:bidi="en-US"/>
      </w:rPr>
    </w:lvl>
    <w:lvl w:ilvl="6" w:tplc="931C14C8">
      <w:numFmt w:val="bullet"/>
      <w:lvlText w:val="•"/>
      <w:lvlJc w:val="left"/>
      <w:pPr>
        <w:ind w:left="6076" w:hanging="360"/>
      </w:pPr>
      <w:rPr>
        <w:rFonts w:hint="default"/>
        <w:lang w:val="en-US" w:eastAsia="en-US" w:bidi="en-US"/>
      </w:rPr>
    </w:lvl>
    <w:lvl w:ilvl="7" w:tplc="8E10A0A0">
      <w:numFmt w:val="bullet"/>
      <w:lvlText w:val="•"/>
      <w:lvlJc w:val="left"/>
      <w:pPr>
        <w:ind w:left="6952" w:hanging="360"/>
      </w:pPr>
      <w:rPr>
        <w:rFonts w:hint="default"/>
        <w:lang w:val="en-US" w:eastAsia="en-US" w:bidi="en-US"/>
      </w:rPr>
    </w:lvl>
    <w:lvl w:ilvl="8" w:tplc="C4BAAC70">
      <w:numFmt w:val="bullet"/>
      <w:lvlText w:val="•"/>
      <w:lvlJc w:val="left"/>
      <w:pPr>
        <w:ind w:left="7828" w:hanging="360"/>
      </w:pPr>
      <w:rPr>
        <w:rFonts w:hint="default"/>
        <w:lang w:val="en-US" w:eastAsia="en-US" w:bidi="en-US"/>
      </w:rPr>
    </w:lvl>
  </w:abstractNum>
  <w:abstractNum w:abstractNumId="14" w15:restartNumberingAfterBreak="0">
    <w:nsid w:val="425F66D4"/>
    <w:multiLevelType w:val="hybridMultilevel"/>
    <w:tmpl w:val="54303F70"/>
    <w:lvl w:ilvl="0" w:tplc="06A67020">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12442BFA">
      <w:start w:val="1"/>
      <w:numFmt w:val="lowerLetter"/>
      <w:lvlText w:val="%2."/>
      <w:lvlJc w:val="left"/>
      <w:pPr>
        <w:ind w:left="1180" w:hanging="360"/>
      </w:pPr>
      <w:rPr>
        <w:rFonts w:ascii="Calibri" w:eastAsia="Calibri" w:hAnsi="Calibri" w:cs="Calibri" w:hint="default"/>
        <w:spacing w:val="-1"/>
        <w:w w:val="100"/>
        <w:sz w:val="22"/>
        <w:szCs w:val="22"/>
        <w:lang w:val="en-US" w:eastAsia="en-US" w:bidi="en-US"/>
      </w:rPr>
    </w:lvl>
    <w:lvl w:ilvl="2" w:tplc="8EDAB42E">
      <w:numFmt w:val="bullet"/>
      <w:lvlText w:val="•"/>
      <w:lvlJc w:val="left"/>
      <w:pPr>
        <w:ind w:left="2113" w:hanging="360"/>
      </w:pPr>
      <w:rPr>
        <w:rFonts w:hint="default"/>
        <w:lang w:val="en-US" w:eastAsia="en-US" w:bidi="en-US"/>
      </w:rPr>
    </w:lvl>
    <w:lvl w:ilvl="3" w:tplc="D65E5D9E">
      <w:numFmt w:val="bullet"/>
      <w:lvlText w:val="•"/>
      <w:lvlJc w:val="left"/>
      <w:pPr>
        <w:ind w:left="3046" w:hanging="360"/>
      </w:pPr>
      <w:rPr>
        <w:rFonts w:hint="default"/>
        <w:lang w:val="en-US" w:eastAsia="en-US" w:bidi="en-US"/>
      </w:rPr>
    </w:lvl>
    <w:lvl w:ilvl="4" w:tplc="E6A4AAD4">
      <w:numFmt w:val="bullet"/>
      <w:lvlText w:val="•"/>
      <w:lvlJc w:val="left"/>
      <w:pPr>
        <w:ind w:left="3980" w:hanging="360"/>
      </w:pPr>
      <w:rPr>
        <w:rFonts w:hint="default"/>
        <w:lang w:val="en-US" w:eastAsia="en-US" w:bidi="en-US"/>
      </w:rPr>
    </w:lvl>
    <w:lvl w:ilvl="5" w:tplc="0106C198">
      <w:numFmt w:val="bullet"/>
      <w:lvlText w:val="•"/>
      <w:lvlJc w:val="left"/>
      <w:pPr>
        <w:ind w:left="4913" w:hanging="360"/>
      </w:pPr>
      <w:rPr>
        <w:rFonts w:hint="default"/>
        <w:lang w:val="en-US" w:eastAsia="en-US" w:bidi="en-US"/>
      </w:rPr>
    </w:lvl>
    <w:lvl w:ilvl="6" w:tplc="7160F024">
      <w:numFmt w:val="bullet"/>
      <w:lvlText w:val="•"/>
      <w:lvlJc w:val="left"/>
      <w:pPr>
        <w:ind w:left="5846" w:hanging="360"/>
      </w:pPr>
      <w:rPr>
        <w:rFonts w:hint="default"/>
        <w:lang w:val="en-US" w:eastAsia="en-US" w:bidi="en-US"/>
      </w:rPr>
    </w:lvl>
    <w:lvl w:ilvl="7" w:tplc="3C366256">
      <w:numFmt w:val="bullet"/>
      <w:lvlText w:val="•"/>
      <w:lvlJc w:val="left"/>
      <w:pPr>
        <w:ind w:left="6780" w:hanging="360"/>
      </w:pPr>
      <w:rPr>
        <w:rFonts w:hint="default"/>
        <w:lang w:val="en-US" w:eastAsia="en-US" w:bidi="en-US"/>
      </w:rPr>
    </w:lvl>
    <w:lvl w:ilvl="8" w:tplc="E58270DA">
      <w:numFmt w:val="bullet"/>
      <w:lvlText w:val="•"/>
      <w:lvlJc w:val="left"/>
      <w:pPr>
        <w:ind w:left="7713" w:hanging="360"/>
      </w:pPr>
      <w:rPr>
        <w:rFonts w:hint="default"/>
        <w:lang w:val="en-US" w:eastAsia="en-US" w:bidi="en-US"/>
      </w:rPr>
    </w:lvl>
  </w:abstractNum>
  <w:abstractNum w:abstractNumId="15" w15:restartNumberingAfterBreak="0">
    <w:nsid w:val="4EF37D68"/>
    <w:multiLevelType w:val="hybridMultilevel"/>
    <w:tmpl w:val="CA42CA18"/>
    <w:lvl w:ilvl="0" w:tplc="831663BC">
      <w:start w:val="1"/>
      <w:numFmt w:val="decimal"/>
      <w:lvlText w:val="(%1)"/>
      <w:lvlJc w:val="left"/>
      <w:pPr>
        <w:ind w:left="100" w:hanging="298"/>
      </w:pPr>
      <w:rPr>
        <w:rFonts w:ascii="Calibri" w:eastAsia="Calibri" w:hAnsi="Calibri" w:cs="Calibri" w:hint="default"/>
        <w:spacing w:val="-1"/>
        <w:w w:val="100"/>
        <w:sz w:val="22"/>
        <w:szCs w:val="22"/>
        <w:lang w:val="en-US" w:eastAsia="en-US" w:bidi="en-US"/>
      </w:rPr>
    </w:lvl>
    <w:lvl w:ilvl="1" w:tplc="98EC0742">
      <w:numFmt w:val="bullet"/>
      <w:lvlText w:val="•"/>
      <w:lvlJc w:val="left"/>
      <w:pPr>
        <w:ind w:left="1048" w:hanging="298"/>
      </w:pPr>
      <w:rPr>
        <w:rFonts w:hint="default"/>
        <w:lang w:val="en-US" w:eastAsia="en-US" w:bidi="en-US"/>
      </w:rPr>
    </w:lvl>
    <w:lvl w:ilvl="2" w:tplc="D1D0A9A6">
      <w:numFmt w:val="bullet"/>
      <w:lvlText w:val="•"/>
      <w:lvlJc w:val="left"/>
      <w:pPr>
        <w:ind w:left="1996" w:hanging="298"/>
      </w:pPr>
      <w:rPr>
        <w:rFonts w:hint="default"/>
        <w:lang w:val="en-US" w:eastAsia="en-US" w:bidi="en-US"/>
      </w:rPr>
    </w:lvl>
    <w:lvl w:ilvl="3" w:tplc="F95CC7FC">
      <w:numFmt w:val="bullet"/>
      <w:lvlText w:val="•"/>
      <w:lvlJc w:val="left"/>
      <w:pPr>
        <w:ind w:left="2944" w:hanging="298"/>
      </w:pPr>
      <w:rPr>
        <w:rFonts w:hint="default"/>
        <w:lang w:val="en-US" w:eastAsia="en-US" w:bidi="en-US"/>
      </w:rPr>
    </w:lvl>
    <w:lvl w:ilvl="4" w:tplc="9A180490">
      <w:numFmt w:val="bullet"/>
      <w:lvlText w:val="•"/>
      <w:lvlJc w:val="left"/>
      <w:pPr>
        <w:ind w:left="3892" w:hanging="298"/>
      </w:pPr>
      <w:rPr>
        <w:rFonts w:hint="default"/>
        <w:lang w:val="en-US" w:eastAsia="en-US" w:bidi="en-US"/>
      </w:rPr>
    </w:lvl>
    <w:lvl w:ilvl="5" w:tplc="5B6CBF80">
      <w:numFmt w:val="bullet"/>
      <w:lvlText w:val="•"/>
      <w:lvlJc w:val="left"/>
      <w:pPr>
        <w:ind w:left="4840" w:hanging="298"/>
      </w:pPr>
      <w:rPr>
        <w:rFonts w:hint="default"/>
        <w:lang w:val="en-US" w:eastAsia="en-US" w:bidi="en-US"/>
      </w:rPr>
    </w:lvl>
    <w:lvl w:ilvl="6" w:tplc="3E9C7120">
      <w:numFmt w:val="bullet"/>
      <w:lvlText w:val="•"/>
      <w:lvlJc w:val="left"/>
      <w:pPr>
        <w:ind w:left="5788" w:hanging="298"/>
      </w:pPr>
      <w:rPr>
        <w:rFonts w:hint="default"/>
        <w:lang w:val="en-US" w:eastAsia="en-US" w:bidi="en-US"/>
      </w:rPr>
    </w:lvl>
    <w:lvl w:ilvl="7" w:tplc="6EE6D3D4">
      <w:numFmt w:val="bullet"/>
      <w:lvlText w:val="•"/>
      <w:lvlJc w:val="left"/>
      <w:pPr>
        <w:ind w:left="6736" w:hanging="298"/>
      </w:pPr>
      <w:rPr>
        <w:rFonts w:hint="default"/>
        <w:lang w:val="en-US" w:eastAsia="en-US" w:bidi="en-US"/>
      </w:rPr>
    </w:lvl>
    <w:lvl w:ilvl="8" w:tplc="E74CD6C0">
      <w:numFmt w:val="bullet"/>
      <w:lvlText w:val="•"/>
      <w:lvlJc w:val="left"/>
      <w:pPr>
        <w:ind w:left="7684" w:hanging="298"/>
      </w:pPr>
      <w:rPr>
        <w:rFonts w:hint="default"/>
        <w:lang w:val="en-US" w:eastAsia="en-US" w:bidi="en-US"/>
      </w:rPr>
    </w:lvl>
  </w:abstractNum>
  <w:abstractNum w:abstractNumId="16" w15:restartNumberingAfterBreak="0">
    <w:nsid w:val="56C500DC"/>
    <w:multiLevelType w:val="hybridMultilevel"/>
    <w:tmpl w:val="2A2408CA"/>
    <w:lvl w:ilvl="0" w:tplc="B1E8A840">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31D05D06">
      <w:numFmt w:val="bullet"/>
      <w:lvlText w:val="•"/>
      <w:lvlJc w:val="left"/>
      <w:pPr>
        <w:ind w:left="1696" w:hanging="360"/>
      </w:pPr>
      <w:rPr>
        <w:rFonts w:hint="default"/>
        <w:lang w:val="en-US" w:eastAsia="en-US" w:bidi="en-US"/>
      </w:rPr>
    </w:lvl>
    <w:lvl w:ilvl="2" w:tplc="0EBCBB74">
      <w:numFmt w:val="bullet"/>
      <w:lvlText w:val="•"/>
      <w:lvlJc w:val="left"/>
      <w:pPr>
        <w:ind w:left="2572" w:hanging="360"/>
      </w:pPr>
      <w:rPr>
        <w:rFonts w:hint="default"/>
        <w:lang w:val="en-US" w:eastAsia="en-US" w:bidi="en-US"/>
      </w:rPr>
    </w:lvl>
    <w:lvl w:ilvl="3" w:tplc="C850229A">
      <w:numFmt w:val="bullet"/>
      <w:lvlText w:val="•"/>
      <w:lvlJc w:val="left"/>
      <w:pPr>
        <w:ind w:left="3448" w:hanging="360"/>
      </w:pPr>
      <w:rPr>
        <w:rFonts w:hint="default"/>
        <w:lang w:val="en-US" w:eastAsia="en-US" w:bidi="en-US"/>
      </w:rPr>
    </w:lvl>
    <w:lvl w:ilvl="4" w:tplc="E2A0B9C2">
      <w:numFmt w:val="bullet"/>
      <w:lvlText w:val="•"/>
      <w:lvlJc w:val="left"/>
      <w:pPr>
        <w:ind w:left="4324" w:hanging="360"/>
      </w:pPr>
      <w:rPr>
        <w:rFonts w:hint="default"/>
        <w:lang w:val="en-US" w:eastAsia="en-US" w:bidi="en-US"/>
      </w:rPr>
    </w:lvl>
    <w:lvl w:ilvl="5" w:tplc="DDF48D3E">
      <w:numFmt w:val="bullet"/>
      <w:lvlText w:val="•"/>
      <w:lvlJc w:val="left"/>
      <w:pPr>
        <w:ind w:left="5200" w:hanging="360"/>
      </w:pPr>
      <w:rPr>
        <w:rFonts w:hint="default"/>
        <w:lang w:val="en-US" w:eastAsia="en-US" w:bidi="en-US"/>
      </w:rPr>
    </w:lvl>
    <w:lvl w:ilvl="6" w:tplc="FF8AE930">
      <w:numFmt w:val="bullet"/>
      <w:lvlText w:val="•"/>
      <w:lvlJc w:val="left"/>
      <w:pPr>
        <w:ind w:left="6076" w:hanging="360"/>
      </w:pPr>
      <w:rPr>
        <w:rFonts w:hint="default"/>
        <w:lang w:val="en-US" w:eastAsia="en-US" w:bidi="en-US"/>
      </w:rPr>
    </w:lvl>
    <w:lvl w:ilvl="7" w:tplc="5782746C">
      <w:numFmt w:val="bullet"/>
      <w:lvlText w:val="•"/>
      <w:lvlJc w:val="left"/>
      <w:pPr>
        <w:ind w:left="6952" w:hanging="360"/>
      </w:pPr>
      <w:rPr>
        <w:rFonts w:hint="default"/>
        <w:lang w:val="en-US" w:eastAsia="en-US" w:bidi="en-US"/>
      </w:rPr>
    </w:lvl>
    <w:lvl w:ilvl="8" w:tplc="DAA80654">
      <w:numFmt w:val="bullet"/>
      <w:lvlText w:val="•"/>
      <w:lvlJc w:val="left"/>
      <w:pPr>
        <w:ind w:left="7828" w:hanging="360"/>
      </w:pPr>
      <w:rPr>
        <w:rFonts w:hint="default"/>
        <w:lang w:val="en-US" w:eastAsia="en-US" w:bidi="en-US"/>
      </w:rPr>
    </w:lvl>
  </w:abstractNum>
  <w:abstractNum w:abstractNumId="17" w15:restartNumberingAfterBreak="0">
    <w:nsid w:val="57330A5C"/>
    <w:multiLevelType w:val="hybridMultilevel"/>
    <w:tmpl w:val="3D68302E"/>
    <w:lvl w:ilvl="0" w:tplc="BEF8DA0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223476EA">
      <w:numFmt w:val="bullet"/>
      <w:lvlText w:val="•"/>
      <w:lvlJc w:val="left"/>
      <w:pPr>
        <w:ind w:left="1696" w:hanging="360"/>
      </w:pPr>
      <w:rPr>
        <w:rFonts w:hint="default"/>
        <w:lang w:val="en-US" w:eastAsia="en-US" w:bidi="en-US"/>
      </w:rPr>
    </w:lvl>
    <w:lvl w:ilvl="2" w:tplc="6914B0CA">
      <w:numFmt w:val="bullet"/>
      <w:lvlText w:val="•"/>
      <w:lvlJc w:val="left"/>
      <w:pPr>
        <w:ind w:left="2572" w:hanging="360"/>
      </w:pPr>
      <w:rPr>
        <w:rFonts w:hint="default"/>
        <w:lang w:val="en-US" w:eastAsia="en-US" w:bidi="en-US"/>
      </w:rPr>
    </w:lvl>
    <w:lvl w:ilvl="3" w:tplc="AF54DC62">
      <w:numFmt w:val="bullet"/>
      <w:lvlText w:val="•"/>
      <w:lvlJc w:val="left"/>
      <w:pPr>
        <w:ind w:left="3448" w:hanging="360"/>
      </w:pPr>
      <w:rPr>
        <w:rFonts w:hint="default"/>
        <w:lang w:val="en-US" w:eastAsia="en-US" w:bidi="en-US"/>
      </w:rPr>
    </w:lvl>
    <w:lvl w:ilvl="4" w:tplc="3C2CB2D4">
      <w:numFmt w:val="bullet"/>
      <w:lvlText w:val="•"/>
      <w:lvlJc w:val="left"/>
      <w:pPr>
        <w:ind w:left="4324" w:hanging="360"/>
      </w:pPr>
      <w:rPr>
        <w:rFonts w:hint="default"/>
        <w:lang w:val="en-US" w:eastAsia="en-US" w:bidi="en-US"/>
      </w:rPr>
    </w:lvl>
    <w:lvl w:ilvl="5" w:tplc="F6F834AC">
      <w:numFmt w:val="bullet"/>
      <w:lvlText w:val="•"/>
      <w:lvlJc w:val="left"/>
      <w:pPr>
        <w:ind w:left="5200" w:hanging="360"/>
      </w:pPr>
      <w:rPr>
        <w:rFonts w:hint="default"/>
        <w:lang w:val="en-US" w:eastAsia="en-US" w:bidi="en-US"/>
      </w:rPr>
    </w:lvl>
    <w:lvl w:ilvl="6" w:tplc="F91C3114">
      <w:numFmt w:val="bullet"/>
      <w:lvlText w:val="•"/>
      <w:lvlJc w:val="left"/>
      <w:pPr>
        <w:ind w:left="6076" w:hanging="360"/>
      </w:pPr>
      <w:rPr>
        <w:rFonts w:hint="default"/>
        <w:lang w:val="en-US" w:eastAsia="en-US" w:bidi="en-US"/>
      </w:rPr>
    </w:lvl>
    <w:lvl w:ilvl="7" w:tplc="5516A63C">
      <w:numFmt w:val="bullet"/>
      <w:lvlText w:val="•"/>
      <w:lvlJc w:val="left"/>
      <w:pPr>
        <w:ind w:left="6952" w:hanging="360"/>
      </w:pPr>
      <w:rPr>
        <w:rFonts w:hint="default"/>
        <w:lang w:val="en-US" w:eastAsia="en-US" w:bidi="en-US"/>
      </w:rPr>
    </w:lvl>
    <w:lvl w:ilvl="8" w:tplc="E2DCD62A">
      <w:numFmt w:val="bullet"/>
      <w:lvlText w:val="•"/>
      <w:lvlJc w:val="left"/>
      <w:pPr>
        <w:ind w:left="7828" w:hanging="360"/>
      </w:pPr>
      <w:rPr>
        <w:rFonts w:hint="default"/>
        <w:lang w:val="en-US" w:eastAsia="en-US" w:bidi="en-US"/>
      </w:rPr>
    </w:lvl>
  </w:abstractNum>
  <w:abstractNum w:abstractNumId="18" w15:restartNumberingAfterBreak="0">
    <w:nsid w:val="5DF42443"/>
    <w:multiLevelType w:val="hybridMultilevel"/>
    <w:tmpl w:val="9D18408A"/>
    <w:lvl w:ilvl="0" w:tplc="38AECA7A">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540842C2">
      <w:numFmt w:val="bullet"/>
      <w:lvlText w:val="•"/>
      <w:lvlJc w:val="left"/>
      <w:pPr>
        <w:ind w:left="1696" w:hanging="360"/>
      </w:pPr>
      <w:rPr>
        <w:rFonts w:hint="default"/>
        <w:lang w:val="en-US" w:eastAsia="en-US" w:bidi="en-US"/>
      </w:rPr>
    </w:lvl>
    <w:lvl w:ilvl="2" w:tplc="88046982">
      <w:numFmt w:val="bullet"/>
      <w:lvlText w:val="•"/>
      <w:lvlJc w:val="left"/>
      <w:pPr>
        <w:ind w:left="2572" w:hanging="360"/>
      </w:pPr>
      <w:rPr>
        <w:rFonts w:hint="default"/>
        <w:lang w:val="en-US" w:eastAsia="en-US" w:bidi="en-US"/>
      </w:rPr>
    </w:lvl>
    <w:lvl w:ilvl="3" w:tplc="2A28A3BE">
      <w:numFmt w:val="bullet"/>
      <w:lvlText w:val="•"/>
      <w:lvlJc w:val="left"/>
      <w:pPr>
        <w:ind w:left="3448" w:hanging="360"/>
      </w:pPr>
      <w:rPr>
        <w:rFonts w:hint="default"/>
        <w:lang w:val="en-US" w:eastAsia="en-US" w:bidi="en-US"/>
      </w:rPr>
    </w:lvl>
    <w:lvl w:ilvl="4" w:tplc="1966A288">
      <w:numFmt w:val="bullet"/>
      <w:lvlText w:val="•"/>
      <w:lvlJc w:val="left"/>
      <w:pPr>
        <w:ind w:left="4324" w:hanging="360"/>
      </w:pPr>
      <w:rPr>
        <w:rFonts w:hint="default"/>
        <w:lang w:val="en-US" w:eastAsia="en-US" w:bidi="en-US"/>
      </w:rPr>
    </w:lvl>
    <w:lvl w:ilvl="5" w:tplc="D7B48C46">
      <w:numFmt w:val="bullet"/>
      <w:lvlText w:val="•"/>
      <w:lvlJc w:val="left"/>
      <w:pPr>
        <w:ind w:left="5200" w:hanging="360"/>
      </w:pPr>
      <w:rPr>
        <w:rFonts w:hint="default"/>
        <w:lang w:val="en-US" w:eastAsia="en-US" w:bidi="en-US"/>
      </w:rPr>
    </w:lvl>
    <w:lvl w:ilvl="6" w:tplc="D3AC093C">
      <w:numFmt w:val="bullet"/>
      <w:lvlText w:val="•"/>
      <w:lvlJc w:val="left"/>
      <w:pPr>
        <w:ind w:left="6076" w:hanging="360"/>
      </w:pPr>
      <w:rPr>
        <w:rFonts w:hint="default"/>
        <w:lang w:val="en-US" w:eastAsia="en-US" w:bidi="en-US"/>
      </w:rPr>
    </w:lvl>
    <w:lvl w:ilvl="7" w:tplc="87DC83E8">
      <w:numFmt w:val="bullet"/>
      <w:lvlText w:val="•"/>
      <w:lvlJc w:val="left"/>
      <w:pPr>
        <w:ind w:left="6952" w:hanging="360"/>
      </w:pPr>
      <w:rPr>
        <w:rFonts w:hint="default"/>
        <w:lang w:val="en-US" w:eastAsia="en-US" w:bidi="en-US"/>
      </w:rPr>
    </w:lvl>
    <w:lvl w:ilvl="8" w:tplc="FC90E90E">
      <w:numFmt w:val="bullet"/>
      <w:lvlText w:val="•"/>
      <w:lvlJc w:val="left"/>
      <w:pPr>
        <w:ind w:left="7828" w:hanging="360"/>
      </w:pPr>
      <w:rPr>
        <w:rFonts w:hint="default"/>
        <w:lang w:val="en-US" w:eastAsia="en-US" w:bidi="en-US"/>
      </w:rPr>
    </w:lvl>
  </w:abstractNum>
  <w:abstractNum w:abstractNumId="19" w15:restartNumberingAfterBreak="0">
    <w:nsid w:val="64F008C8"/>
    <w:multiLevelType w:val="hybridMultilevel"/>
    <w:tmpl w:val="054233F2"/>
    <w:lvl w:ilvl="0" w:tplc="14F6655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37A4D8D0">
      <w:start w:val="1"/>
      <w:numFmt w:val="lowerLetter"/>
      <w:lvlText w:val="%2."/>
      <w:lvlJc w:val="left"/>
      <w:pPr>
        <w:ind w:left="1540" w:hanging="360"/>
      </w:pPr>
      <w:rPr>
        <w:rFonts w:ascii="Calibri" w:eastAsia="Calibri" w:hAnsi="Calibri" w:cs="Calibri" w:hint="default"/>
        <w:spacing w:val="-1"/>
        <w:w w:val="100"/>
        <w:sz w:val="22"/>
        <w:szCs w:val="22"/>
        <w:lang w:val="en-US" w:eastAsia="en-US" w:bidi="en-US"/>
      </w:rPr>
    </w:lvl>
    <w:lvl w:ilvl="2" w:tplc="1BAC0434">
      <w:start w:val="1"/>
      <w:numFmt w:val="lowerRoman"/>
      <w:lvlText w:val="%3."/>
      <w:lvlJc w:val="left"/>
      <w:pPr>
        <w:ind w:left="2260" w:hanging="466"/>
        <w:jc w:val="right"/>
      </w:pPr>
      <w:rPr>
        <w:rFonts w:ascii="Calibri" w:eastAsia="Calibri" w:hAnsi="Calibri" w:cs="Calibri" w:hint="default"/>
        <w:spacing w:val="-1"/>
        <w:w w:val="100"/>
        <w:sz w:val="22"/>
        <w:szCs w:val="22"/>
        <w:lang w:val="en-US" w:eastAsia="en-US" w:bidi="en-US"/>
      </w:rPr>
    </w:lvl>
    <w:lvl w:ilvl="3" w:tplc="9DAC71BA">
      <w:numFmt w:val="bullet"/>
      <w:lvlText w:val="•"/>
      <w:lvlJc w:val="left"/>
      <w:pPr>
        <w:ind w:left="3175" w:hanging="466"/>
      </w:pPr>
      <w:rPr>
        <w:rFonts w:hint="default"/>
        <w:lang w:val="en-US" w:eastAsia="en-US" w:bidi="en-US"/>
      </w:rPr>
    </w:lvl>
    <w:lvl w:ilvl="4" w:tplc="4CACFAD4">
      <w:numFmt w:val="bullet"/>
      <w:lvlText w:val="•"/>
      <w:lvlJc w:val="left"/>
      <w:pPr>
        <w:ind w:left="4090" w:hanging="466"/>
      </w:pPr>
      <w:rPr>
        <w:rFonts w:hint="default"/>
        <w:lang w:val="en-US" w:eastAsia="en-US" w:bidi="en-US"/>
      </w:rPr>
    </w:lvl>
    <w:lvl w:ilvl="5" w:tplc="3C82977A">
      <w:numFmt w:val="bullet"/>
      <w:lvlText w:val="•"/>
      <w:lvlJc w:val="left"/>
      <w:pPr>
        <w:ind w:left="5005" w:hanging="466"/>
      </w:pPr>
      <w:rPr>
        <w:rFonts w:hint="default"/>
        <w:lang w:val="en-US" w:eastAsia="en-US" w:bidi="en-US"/>
      </w:rPr>
    </w:lvl>
    <w:lvl w:ilvl="6" w:tplc="CF128020">
      <w:numFmt w:val="bullet"/>
      <w:lvlText w:val="•"/>
      <w:lvlJc w:val="left"/>
      <w:pPr>
        <w:ind w:left="5920" w:hanging="466"/>
      </w:pPr>
      <w:rPr>
        <w:rFonts w:hint="default"/>
        <w:lang w:val="en-US" w:eastAsia="en-US" w:bidi="en-US"/>
      </w:rPr>
    </w:lvl>
    <w:lvl w:ilvl="7" w:tplc="F2066CB0">
      <w:numFmt w:val="bullet"/>
      <w:lvlText w:val="•"/>
      <w:lvlJc w:val="left"/>
      <w:pPr>
        <w:ind w:left="6835" w:hanging="466"/>
      </w:pPr>
      <w:rPr>
        <w:rFonts w:hint="default"/>
        <w:lang w:val="en-US" w:eastAsia="en-US" w:bidi="en-US"/>
      </w:rPr>
    </w:lvl>
    <w:lvl w:ilvl="8" w:tplc="F6AA6958">
      <w:numFmt w:val="bullet"/>
      <w:lvlText w:val="•"/>
      <w:lvlJc w:val="left"/>
      <w:pPr>
        <w:ind w:left="7750" w:hanging="466"/>
      </w:pPr>
      <w:rPr>
        <w:rFonts w:hint="default"/>
        <w:lang w:val="en-US" w:eastAsia="en-US" w:bidi="en-US"/>
      </w:rPr>
    </w:lvl>
  </w:abstractNum>
  <w:abstractNum w:abstractNumId="20" w15:restartNumberingAfterBreak="0">
    <w:nsid w:val="6BC64A6D"/>
    <w:multiLevelType w:val="hybridMultilevel"/>
    <w:tmpl w:val="1DFCBB26"/>
    <w:lvl w:ilvl="0" w:tplc="56BA774A">
      <w:numFmt w:val="bullet"/>
      <w:lvlText w:val="●"/>
      <w:lvlJc w:val="left"/>
      <w:pPr>
        <w:ind w:left="1540" w:hanging="360"/>
      </w:pPr>
      <w:rPr>
        <w:rFonts w:ascii="Calibri" w:eastAsia="Calibri" w:hAnsi="Calibri" w:cs="Calibri" w:hint="default"/>
        <w:w w:val="100"/>
        <w:sz w:val="22"/>
        <w:szCs w:val="22"/>
        <w:lang w:val="en-US" w:eastAsia="en-US" w:bidi="en-US"/>
      </w:rPr>
    </w:lvl>
    <w:lvl w:ilvl="1" w:tplc="D8B4E96A">
      <w:numFmt w:val="bullet"/>
      <w:lvlText w:val="•"/>
      <w:lvlJc w:val="left"/>
      <w:pPr>
        <w:ind w:left="2344" w:hanging="360"/>
      </w:pPr>
      <w:rPr>
        <w:rFonts w:hint="default"/>
        <w:lang w:val="en-US" w:eastAsia="en-US" w:bidi="en-US"/>
      </w:rPr>
    </w:lvl>
    <w:lvl w:ilvl="2" w:tplc="158CE9DE">
      <w:numFmt w:val="bullet"/>
      <w:lvlText w:val="•"/>
      <w:lvlJc w:val="left"/>
      <w:pPr>
        <w:ind w:left="3148" w:hanging="360"/>
      </w:pPr>
      <w:rPr>
        <w:rFonts w:hint="default"/>
        <w:lang w:val="en-US" w:eastAsia="en-US" w:bidi="en-US"/>
      </w:rPr>
    </w:lvl>
    <w:lvl w:ilvl="3" w:tplc="A7B08E74">
      <w:numFmt w:val="bullet"/>
      <w:lvlText w:val="•"/>
      <w:lvlJc w:val="left"/>
      <w:pPr>
        <w:ind w:left="3952" w:hanging="360"/>
      </w:pPr>
      <w:rPr>
        <w:rFonts w:hint="default"/>
        <w:lang w:val="en-US" w:eastAsia="en-US" w:bidi="en-US"/>
      </w:rPr>
    </w:lvl>
    <w:lvl w:ilvl="4" w:tplc="88A48D18">
      <w:numFmt w:val="bullet"/>
      <w:lvlText w:val="•"/>
      <w:lvlJc w:val="left"/>
      <w:pPr>
        <w:ind w:left="4756" w:hanging="360"/>
      </w:pPr>
      <w:rPr>
        <w:rFonts w:hint="default"/>
        <w:lang w:val="en-US" w:eastAsia="en-US" w:bidi="en-US"/>
      </w:rPr>
    </w:lvl>
    <w:lvl w:ilvl="5" w:tplc="63147462">
      <w:numFmt w:val="bullet"/>
      <w:lvlText w:val="•"/>
      <w:lvlJc w:val="left"/>
      <w:pPr>
        <w:ind w:left="5560" w:hanging="360"/>
      </w:pPr>
      <w:rPr>
        <w:rFonts w:hint="default"/>
        <w:lang w:val="en-US" w:eastAsia="en-US" w:bidi="en-US"/>
      </w:rPr>
    </w:lvl>
    <w:lvl w:ilvl="6" w:tplc="3154BFB6">
      <w:numFmt w:val="bullet"/>
      <w:lvlText w:val="•"/>
      <w:lvlJc w:val="left"/>
      <w:pPr>
        <w:ind w:left="6364" w:hanging="360"/>
      </w:pPr>
      <w:rPr>
        <w:rFonts w:hint="default"/>
        <w:lang w:val="en-US" w:eastAsia="en-US" w:bidi="en-US"/>
      </w:rPr>
    </w:lvl>
    <w:lvl w:ilvl="7" w:tplc="361C292E">
      <w:numFmt w:val="bullet"/>
      <w:lvlText w:val="•"/>
      <w:lvlJc w:val="left"/>
      <w:pPr>
        <w:ind w:left="7168" w:hanging="360"/>
      </w:pPr>
      <w:rPr>
        <w:rFonts w:hint="default"/>
        <w:lang w:val="en-US" w:eastAsia="en-US" w:bidi="en-US"/>
      </w:rPr>
    </w:lvl>
    <w:lvl w:ilvl="8" w:tplc="342E59EC">
      <w:numFmt w:val="bullet"/>
      <w:lvlText w:val="•"/>
      <w:lvlJc w:val="left"/>
      <w:pPr>
        <w:ind w:left="7972" w:hanging="360"/>
      </w:pPr>
      <w:rPr>
        <w:rFonts w:hint="default"/>
        <w:lang w:val="en-US" w:eastAsia="en-US" w:bidi="en-US"/>
      </w:rPr>
    </w:lvl>
  </w:abstractNum>
  <w:abstractNum w:abstractNumId="21" w15:restartNumberingAfterBreak="0">
    <w:nsid w:val="784D7D9E"/>
    <w:multiLevelType w:val="hybridMultilevel"/>
    <w:tmpl w:val="AE72B980"/>
    <w:lvl w:ilvl="0" w:tplc="E4B44BAC">
      <w:start w:val="1"/>
      <w:numFmt w:val="lowerLetter"/>
      <w:lvlText w:val="(%1)"/>
      <w:lvlJc w:val="left"/>
      <w:pPr>
        <w:ind w:left="100" w:hanging="291"/>
      </w:pPr>
      <w:rPr>
        <w:rFonts w:ascii="Calibri" w:eastAsia="Calibri" w:hAnsi="Calibri" w:cs="Calibri" w:hint="default"/>
        <w:spacing w:val="-1"/>
        <w:w w:val="100"/>
        <w:sz w:val="22"/>
        <w:szCs w:val="22"/>
        <w:lang w:val="en-US" w:eastAsia="en-US" w:bidi="en-US"/>
      </w:rPr>
    </w:lvl>
    <w:lvl w:ilvl="1" w:tplc="9196CD6C">
      <w:start w:val="1"/>
      <w:numFmt w:val="decimal"/>
      <w:lvlText w:val="(%2)"/>
      <w:lvlJc w:val="left"/>
      <w:pPr>
        <w:ind w:left="1115" w:hanging="295"/>
      </w:pPr>
      <w:rPr>
        <w:rFonts w:ascii="Calibri" w:eastAsia="Calibri" w:hAnsi="Calibri" w:cs="Calibri" w:hint="default"/>
        <w:spacing w:val="-1"/>
        <w:w w:val="100"/>
        <w:sz w:val="22"/>
        <w:szCs w:val="22"/>
        <w:lang w:val="en-US" w:eastAsia="en-US" w:bidi="en-US"/>
      </w:rPr>
    </w:lvl>
    <w:lvl w:ilvl="2" w:tplc="3204098C">
      <w:start w:val="1"/>
      <w:numFmt w:val="lowerRoman"/>
      <w:lvlText w:val="(%3)"/>
      <w:lvlJc w:val="left"/>
      <w:pPr>
        <w:ind w:left="1775" w:hanging="235"/>
      </w:pPr>
      <w:rPr>
        <w:rFonts w:ascii="Calibri" w:eastAsia="Calibri" w:hAnsi="Calibri" w:cs="Calibri" w:hint="default"/>
        <w:spacing w:val="-1"/>
        <w:w w:val="100"/>
        <w:sz w:val="22"/>
        <w:szCs w:val="22"/>
        <w:lang w:val="en-US" w:eastAsia="en-US" w:bidi="en-US"/>
      </w:rPr>
    </w:lvl>
    <w:lvl w:ilvl="3" w:tplc="A54E4F24">
      <w:numFmt w:val="bullet"/>
      <w:lvlText w:val="•"/>
      <w:lvlJc w:val="left"/>
      <w:pPr>
        <w:ind w:left="1780" w:hanging="235"/>
      </w:pPr>
      <w:rPr>
        <w:rFonts w:hint="default"/>
        <w:lang w:val="en-US" w:eastAsia="en-US" w:bidi="en-US"/>
      </w:rPr>
    </w:lvl>
    <w:lvl w:ilvl="4" w:tplc="7F288C3E">
      <w:numFmt w:val="bullet"/>
      <w:lvlText w:val="•"/>
      <w:lvlJc w:val="left"/>
      <w:pPr>
        <w:ind w:left="2894" w:hanging="235"/>
      </w:pPr>
      <w:rPr>
        <w:rFonts w:hint="default"/>
        <w:lang w:val="en-US" w:eastAsia="en-US" w:bidi="en-US"/>
      </w:rPr>
    </w:lvl>
    <w:lvl w:ilvl="5" w:tplc="B5F88AB6">
      <w:numFmt w:val="bullet"/>
      <w:lvlText w:val="•"/>
      <w:lvlJc w:val="left"/>
      <w:pPr>
        <w:ind w:left="4008" w:hanging="235"/>
      </w:pPr>
      <w:rPr>
        <w:rFonts w:hint="default"/>
        <w:lang w:val="en-US" w:eastAsia="en-US" w:bidi="en-US"/>
      </w:rPr>
    </w:lvl>
    <w:lvl w:ilvl="6" w:tplc="11D095EE">
      <w:numFmt w:val="bullet"/>
      <w:lvlText w:val="•"/>
      <w:lvlJc w:val="left"/>
      <w:pPr>
        <w:ind w:left="5122" w:hanging="235"/>
      </w:pPr>
      <w:rPr>
        <w:rFonts w:hint="default"/>
        <w:lang w:val="en-US" w:eastAsia="en-US" w:bidi="en-US"/>
      </w:rPr>
    </w:lvl>
    <w:lvl w:ilvl="7" w:tplc="57B060F8">
      <w:numFmt w:val="bullet"/>
      <w:lvlText w:val="•"/>
      <w:lvlJc w:val="left"/>
      <w:pPr>
        <w:ind w:left="6237" w:hanging="235"/>
      </w:pPr>
      <w:rPr>
        <w:rFonts w:hint="default"/>
        <w:lang w:val="en-US" w:eastAsia="en-US" w:bidi="en-US"/>
      </w:rPr>
    </w:lvl>
    <w:lvl w:ilvl="8" w:tplc="5FD26E62">
      <w:numFmt w:val="bullet"/>
      <w:lvlText w:val="•"/>
      <w:lvlJc w:val="left"/>
      <w:pPr>
        <w:ind w:left="7351" w:hanging="235"/>
      </w:pPr>
      <w:rPr>
        <w:rFonts w:hint="default"/>
        <w:lang w:val="en-US" w:eastAsia="en-US" w:bidi="en-US"/>
      </w:rPr>
    </w:lvl>
  </w:abstractNum>
  <w:abstractNum w:abstractNumId="22" w15:restartNumberingAfterBreak="0">
    <w:nsid w:val="78E25523"/>
    <w:multiLevelType w:val="hybridMultilevel"/>
    <w:tmpl w:val="DCC2B682"/>
    <w:lvl w:ilvl="0" w:tplc="4B22D46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0FB28044">
      <w:start w:val="1"/>
      <w:numFmt w:val="lowerLetter"/>
      <w:lvlText w:val="%2."/>
      <w:lvlJc w:val="left"/>
      <w:pPr>
        <w:ind w:left="1540" w:hanging="360"/>
      </w:pPr>
      <w:rPr>
        <w:rFonts w:ascii="Calibri" w:eastAsia="Calibri" w:hAnsi="Calibri" w:cs="Calibri" w:hint="default"/>
        <w:spacing w:val="-1"/>
        <w:w w:val="100"/>
        <w:sz w:val="22"/>
        <w:szCs w:val="22"/>
        <w:lang w:val="en-US" w:eastAsia="en-US" w:bidi="en-US"/>
      </w:rPr>
    </w:lvl>
    <w:lvl w:ilvl="2" w:tplc="3850C3E8">
      <w:numFmt w:val="bullet"/>
      <w:lvlText w:val="•"/>
      <w:lvlJc w:val="left"/>
      <w:pPr>
        <w:ind w:left="2433" w:hanging="360"/>
      </w:pPr>
      <w:rPr>
        <w:rFonts w:hint="default"/>
        <w:lang w:val="en-US" w:eastAsia="en-US" w:bidi="en-US"/>
      </w:rPr>
    </w:lvl>
    <w:lvl w:ilvl="3" w:tplc="468AAE2A">
      <w:numFmt w:val="bullet"/>
      <w:lvlText w:val="•"/>
      <w:lvlJc w:val="left"/>
      <w:pPr>
        <w:ind w:left="3326" w:hanging="360"/>
      </w:pPr>
      <w:rPr>
        <w:rFonts w:hint="default"/>
        <w:lang w:val="en-US" w:eastAsia="en-US" w:bidi="en-US"/>
      </w:rPr>
    </w:lvl>
    <w:lvl w:ilvl="4" w:tplc="F25A0632">
      <w:numFmt w:val="bullet"/>
      <w:lvlText w:val="•"/>
      <w:lvlJc w:val="left"/>
      <w:pPr>
        <w:ind w:left="4220" w:hanging="360"/>
      </w:pPr>
      <w:rPr>
        <w:rFonts w:hint="default"/>
        <w:lang w:val="en-US" w:eastAsia="en-US" w:bidi="en-US"/>
      </w:rPr>
    </w:lvl>
    <w:lvl w:ilvl="5" w:tplc="F5880414">
      <w:numFmt w:val="bullet"/>
      <w:lvlText w:val="•"/>
      <w:lvlJc w:val="left"/>
      <w:pPr>
        <w:ind w:left="5113" w:hanging="360"/>
      </w:pPr>
      <w:rPr>
        <w:rFonts w:hint="default"/>
        <w:lang w:val="en-US" w:eastAsia="en-US" w:bidi="en-US"/>
      </w:rPr>
    </w:lvl>
    <w:lvl w:ilvl="6" w:tplc="C72C6046">
      <w:numFmt w:val="bullet"/>
      <w:lvlText w:val="•"/>
      <w:lvlJc w:val="left"/>
      <w:pPr>
        <w:ind w:left="6006" w:hanging="360"/>
      </w:pPr>
      <w:rPr>
        <w:rFonts w:hint="default"/>
        <w:lang w:val="en-US" w:eastAsia="en-US" w:bidi="en-US"/>
      </w:rPr>
    </w:lvl>
    <w:lvl w:ilvl="7" w:tplc="E718010E">
      <w:numFmt w:val="bullet"/>
      <w:lvlText w:val="•"/>
      <w:lvlJc w:val="left"/>
      <w:pPr>
        <w:ind w:left="6900" w:hanging="360"/>
      </w:pPr>
      <w:rPr>
        <w:rFonts w:hint="default"/>
        <w:lang w:val="en-US" w:eastAsia="en-US" w:bidi="en-US"/>
      </w:rPr>
    </w:lvl>
    <w:lvl w:ilvl="8" w:tplc="F06ACB40">
      <w:numFmt w:val="bullet"/>
      <w:lvlText w:val="•"/>
      <w:lvlJc w:val="left"/>
      <w:pPr>
        <w:ind w:left="7793" w:hanging="360"/>
      </w:pPr>
      <w:rPr>
        <w:rFonts w:hint="default"/>
        <w:lang w:val="en-US" w:eastAsia="en-US" w:bidi="en-US"/>
      </w:rPr>
    </w:lvl>
  </w:abstractNum>
  <w:abstractNum w:abstractNumId="23" w15:restartNumberingAfterBreak="0">
    <w:nsid w:val="7CC72D8A"/>
    <w:multiLevelType w:val="hybridMultilevel"/>
    <w:tmpl w:val="9DE60D6A"/>
    <w:lvl w:ilvl="0" w:tplc="C9C2C3A6">
      <w:start w:val="1"/>
      <w:numFmt w:val="upperLetter"/>
      <w:lvlText w:val="%1."/>
      <w:lvlJc w:val="left"/>
      <w:pPr>
        <w:ind w:left="517" w:hanging="360"/>
      </w:pPr>
      <w:rPr>
        <w:rFonts w:ascii="Times New Roman" w:eastAsia="Arial" w:hAnsi="Times New Roman" w:cs="Times New Roman" w:hint="default"/>
        <w:b/>
        <w:bCs/>
        <w:spacing w:val="0"/>
        <w:w w:val="102"/>
        <w:sz w:val="24"/>
        <w:szCs w:val="24"/>
      </w:rPr>
    </w:lvl>
    <w:lvl w:ilvl="1" w:tplc="C5307EAA">
      <w:numFmt w:val="bullet"/>
      <w:lvlText w:val="●"/>
      <w:lvlJc w:val="left"/>
      <w:pPr>
        <w:ind w:left="360" w:hanging="360"/>
      </w:pPr>
      <w:rPr>
        <w:rFonts w:hint="default"/>
        <w:w w:val="103"/>
      </w:rPr>
    </w:lvl>
    <w:lvl w:ilvl="2" w:tplc="00B8D28A">
      <w:start w:val="1"/>
      <w:numFmt w:val="lowerLetter"/>
      <w:lvlText w:val="%3."/>
      <w:lvlJc w:val="left"/>
      <w:pPr>
        <w:ind w:left="720" w:hanging="360"/>
      </w:pPr>
      <w:rPr>
        <w:rFonts w:hint="default"/>
        <w:i w:val="0"/>
        <w:w w:val="103"/>
      </w:rPr>
    </w:lvl>
    <w:lvl w:ilvl="3" w:tplc="66A8A37C">
      <w:numFmt w:val="bullet"/>
      <w:lvlText w:val="■"/>
      <w:lvlJc w:val="left"/>
      <w:pPr>
        <w:ind w:left="1170" w:hanging="360"/>
      </w:pPr>
      <w:rPr>
        <w:rFonts w:ascii="Arial" w:eastAsia="Arial" w:hAnsi="Arial" w:cs="Arial" w:hint="default"/>
        <w:w w:val="103"/>
        <w:sz w:val="19"/>
        <w:szCs w:val="19"/>
      </w:rPr>
    </w:lvl>
    <w:lvl w:ilvl="4" w:tplc="4E5A2452">
      <w:numFmt w:val="bullet"/>
      <w:lvlText w:val="●"/>
      <w:lvlJc w:val="left"/>
      <w:pPr>
        <w:ind w:left="3037" w:hanging="360"/>
      </w:pPr>
      <w:rPr>
        <w:rFonts w:ascii="Arial" w:eastAsia="Arial" w:hAnsi="Arial" w:cs="Arial" w:hint="default"/>
        <w:w w:val="103"/>
        <w:sz w:val="19"/>
        <w:szCs w:val="19"/>
      </w:rPr>
    </w:lvl>
    <w:lvl w:ilvl="5" w:tplc="CE38B320">
      <w:numFmt w:val="bullet"/>
      <w:lvlText w:val="•"/>
      <w:lvlJc w:val="left"/>
      <w:pPr>
        <w:ind w:left="3760" w:hanging="360"/>
      </w:pPr>
      <w:rPr>
        <w:rFonts w:hint="default"/>
      </w:rPr>
    </w:lvl>
    <w:lvl w:ilvl="6" w:tplc="3EF24E80">
      <w:numFmt w:val="bullet"/>
      <w:lvlText w:val="•"/>
      <w:lvlJc w:val="left"/>
      <w:pPr>
        <w:ind w:left="5092" w:hanging="360"/>
      </w:pPr>
      <w:rPr>
        <w:rFonts w:hint="default"/>
      </w:rPr>
    </w:lvl>
    <w:lvl w:ilvl="7" w:tplc="0C4AB680">
      <w:numFmt w:val="bullet"/>
      <w:lvlText w:val="•"/>
      <w:lvlJc w:val="left"/>
      <w:pPr>
        <w:ind w:left="6424" w:hanging="360"/>
      </w:pPr>
      <w:rPr>
        <w:rFonts w:hint="default"/>
      </w:rPr>
    </w:lvl>
    <w:lvl w:ilvl="8" w:tplc="033C5DDE">
      <w:numFmt w:val="bullet"/>
      <w:lvlText w:val="•"/>
      <w:lvlJc w:val="left"/>
      <w:pPr>
        <w:ind w:left="7756" w:hanging="360"/>
      </w:pPr>
      <w:rPr>
        <w:rFonts w:hint="default"/>
      </w:rPr>
    </w:lvl>
  </w:abstractNum>
  <w:num w:numId="1" w16cid:durableId="227082571">
    <w:abstractNumId w:val="12"/>
  </w:num>
  <w:num w:numId="2" w16cid:durableId="967928826">
    <w:abstractNumId w:val="19"/>
  </w:num>
  <w:num w:numId="3" w16cid:durableId="1631089959">
    <w:abstractNumId w:val="22"/>
  </w:num>
  <w:num w:numId="4" w16cid:durableId="539829238">
    <w:abstractNumId w:val="21"/>
  </w:num>
  <w:num w:numId="5" w16cid:durableId="984890914">
    <w:abstractNumId w:val="10"/>
  </w:num>
  <w:num w:numId="6" w16cid:durableId="2112696314">
    <w:abstractNumId w:val="15"/>
  </w:num>
  <w:num w:numId="7" w16cid:durableId="1138646184">
    <w:abstractNumId w:val="2"/>
  </w:num>
  <w:num w:numId="8" w16cid:durableId="660893572">
    <w:abstractNumId w:val="8"/>
  </w:num>
  <w:num w:numId="9" w16cid:durableId="2083406614">
    <w:abstractNumId w:val="0"/>
  </w:num>
  <w:num w:numId="10" w16cid:durableId="638651763">
    <w:abstractNumId w:val="6"/>
  </w:num>
  <w:num w:numId="11" w16cid:durableId="629285134">
    <w:abstractNumId w:val="17"/>
  </w:num>
  <w:num w:numId="12" w16cid:durableId="1037270845">
    <w:abstractNumId w:val="13"/>
  </w:num>
  <w:num w:numId="13" w16cid:durableId="831407450">
    <w:abstractNumId w:val="18"/>
  </w:num>
  <w:num w:numId="14" w16cid:durableId="1532259372">
    <w:abstractNumId w:val="14"/>
  </w:num>
  <w:num w:numId="15" w16cid:durableId="1099986476">
    <w:abstractNumId w:val="20"/>
  </w:num>
  <w:num w:numId="16" w16cid:durableId="105469607">
    <w:abstractNumId w:val="11"/>
  </w:num>
  <w:num w:numId="17" w16cid:durableId="689140874">
    <w:abstractNumId w:val="9"/>
  </w:num>
  <w:num w:numId="18" w16cid:durableId="31855979">
    <w:abstractNumId w:val="16"/>
  </w:num>
  <w:num w:numId="19" w16cid:durableId="880479367">
    <w:abstractNumId w:val="1"/>
  </w:num>
  <w:num w:numId="20" w16cid:durableId="492373494">
    <w:abstractNumId w:val="5"/>
  </w:num>
  <w:num w:numId="21" w16cid:durableId="223688031">
    <w:abstractNumId w:val="4"/>
  </w:num>
  <w:num w:numId="22" w16cid:durableId="257714102">
    <w:abstractNumId w:val="23"/>
  </w:num>
  <w:num w:numId="23" w16cid:durableId="1451363420">
    <w:abstractNumId w:val="7"/>
  </w:num>
  <w:num w:numId="24" w16cid:durableId="1958024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E0"/>
    <w:rsid w:val="0009097D"/>
    <w:rsid w:val="002D403E"/>
    <w:rsid w:val="002E6B8A"/>
    <w:rsid w:val="00344979"/>
    <w:rsid w:val="003C0213"/>
    <w:rsid w:val="003D3D53"/>
    <w:rsid w:val="0050534A"/>
    <w:rsid w:val="00506E26"/>
    <w:rsid w:val="0053118B"/>
    <w:rsid w:val="005C72BE"/>
    <w:rsid w:val="006053D2"/>
    <w:rsid w:val="00621A53"/>
    <w:rsid w:val="0068635B"/>
    <w:rsid w:val="006A5228"/>
    <w:rsid w:val="006F4E28"/>
    <w:rsid w:val="00761407"/>
    <w:rsid w:val="007C41CD"/>
    <w:rsid w:val="008508BF"/>
    <w:rsid w:val="00854B4D"/>
    <w:rsid w:val="00884A23"/>
    <w:rsid w:val="009963C3"/>
    <w:rsid w:val="009A4673"/>
    <w:rsid w:val="009B50DC"/>
    <w:rsid w:val="00BC5875"/>
    <w:rsid w:val="00BD0960"/>
    <w:rsid w:val="00BF34E0"/>
    <w:rsid w:val="00C84819"/>
    <w:rsid w:val="00E2014F"/>
    <w:rsid w:val="00EC3846"/>
    <w:rsid w:val="00F27E13"/>
    <w:rsid w:val="00F31FEA"/>
    <w:rsid w:val="00F3671B"/>
    <w:rsid w:val="00F82AC1"/>
    <w:rsid w:val="00FE7D5D"/>
    <w:rsid w:val="00F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76E7E"/>
  <w15:docId w15:val="{6707EB92-6FC7-4540-BFBC-08D8ABE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spacing w:before="52"/>
      <w:ind w:left="100"/>
      <w:outlineLvl w:val="1"/>
    </w:pPr>
    <w:rPr>
      <w:b/>
      <w:bCs/>
      <w:sz w:val="24"/>
      <w:szCs w:val="24"/>
      <w:u w:val="single" w:color="00000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5" w:lineRule="exact"/>
    </w:pPr>
  </w:style>
  <w:style w:type="paragraph" w:styleId="Header">
    <w:name w:val="header"/>
    <w:basedOn w:val="Normal"/>
    <w:link w:val="HeaderChar"/>
    <w:uiPriority w:val="99"/>
    <w:unhideWhenUsed/>
    <w:rsid w:val="00F82AC1"/>
    <w:pPr>
      <w:tabs>
        <w:tab w:val="center" w:pos="4680"/>
        <w:tab w:val="right" w:pos="9360"/>
      </w:tabs>
    </w:pPr>
  </w:style>
  <w:style w:type="character" w:customStyle="1" w:styleId="HeaderChar">
    <w:name w:val="Header Char"/>
    <w:basedOn w:val="DefaultParagraphFont"/>
    <w:link w:val="Header"/>
    <w:uiPriority w:val="99"/>
    <w:rsid w:val="00F82AC1"/>
    <w:rPr>
      <w:rFonts w:ascii="Calibri" w:eastAsia="Calibri" w:hAnsi="Calibri" w:cs="Calibri"/>
      <w:lang w:bidi="en-US"/>
    </w:rPr>
  </w:style>
  <w:style w:type="paragraph" w:styleId="Footer">
    <w:name w:val="footer"/>
    <w:basedOn w:val="Normal"/>
    <w:link w:val="FooterChar"/>
    <w:uiPriority w:val="99"/>
    <w:unhideWhenUsed/>
    <w:rsid w:val="00F82AC1"/>
    <w:pPr>
      <w:tabs>
        <w:tab w:val="center" w:pos="4680"/>
        <w:tab w:val="right" w:pos="9360"/>
      </w:tabs>
    </w:pPr>
  </w:style>
  <w:style w:type="character" w:customStyle="1" w:styleId="FooterChar">
    <w:name w:val="Footer Char"/>
    <w:basedOn w:val="DefaultParagraphFont"/>
    <w:link w:val="Footer"/>
    <w:uiPriority w:val="99"/>
    <w:rsid w:val="00F82AC1"/>
    <w:rPr>
      <w:rFonts w:ascii="Calibri" w:eastAsia="Calibri" w:hAnsi="Calibri" w:cs="Calibri"/>
      <w:lang w:bidi="en-US"/>
    </w:rPr>
  </w:style>
  <w:style w:type="character" w:styleId="CommentReference">
    <w:name w:val="annotation reference"/>
    <w:basedOn w:val="DefaultParagraphFont"/>
    <w:uiPriority w:val="99"/>
    <w:semiHidden/>
    <w:unhideWhenUsed/>
    <w:rsid w:val="002E6B8A"/>
    <w:rPr>
      <w:sz w:val="16"/>
      <w:szCs w:val="16"/>
    </w:rPr>
  </w:style>
  <w:style w:type="paragraph" w:styleId="CommentText">
    <w:name w:val="annotation text"/>
    <w:basedOn w:val="Normal"/>
    <w:link w:val="CommentTextChar"/>
    <w:uiPriority w:val="99"/>
    <w:semiHidden/>
    <w:unhideWhenUsed/>
    <w:rsid w:val="002E6B8A"/>
    <w:rPr>
      <w:sz w:val="20"/>
      <w:szCs w:val="20"/>
    </w:rPr>
  </w:style>
  <w:style w:type="character" w:customStyle="1" w:styleId="CommentTextChar">
    <w:name w:val="Comment Text Char"/>
    <w:basedOn w:val="DefaultParagraphFont"/>
    <w:link w:val="CommentText"/>
    <w:uiPriority w:val="99"/>
    <w:semiHidden/>
    <w:rsid w:val="002E6B8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E6B8A"/>
    <w:rPr>
      <w:b/>
      <w:bCs/>
    </w:rPr>
  </w:style>
  <w:style w:type="character" w:customStyle="1" w:styleId="CommentSubjectChar">
    <w:name w:val="Comment Subject Char"/>
    <w:basedOn w:val="CommentTextChar"/>
    <w:link w:val="CommentSubject"/>
    <w:uiPriority w:val="99"/>
    <w:semiHidden/>
    <w:rsid w:val="002E6B8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E6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8A"/>
    <w:rPr>
      <w:rFonts w:ascii="Segoe UI" w:eastAsia="Calibri" w:hAnsi="Segoe UI" w:cs="Segoe UI"/>
      <w:sz w:val="18"/>
      <w:szCs w:val="18"/>
      <w:lang w:bidi="en-US"/>
    </w:rPr>
  </w:style>
  <w:style w:type="character" w:styleId="Hyperlink">
    <w:name w:val="Hyperlink"/>
    <w:basedOn w:val="DefaultParagraphFont"/>
    <w:uiPriority w:val="99"/>
    <w:unhideWhenUsed/>
    <w:rsid w:val="0050534A"/>
    <w:rPr>
      <w:color w:val="0000FF" w:themeColor="hyperlink"/>
      <w:u w:val="single"/>
    </w:rPr>
  </w:style>
  <w:style w:type="character" w:styleId="FollowedHyperlink">
    <w:name w:val="FollowedHyperlink"/>
    <w:basedOn w:val="DefaultParagraphFont"/>
    <w:uiPriority w:val="99"/>
    <w:semiHidden/>
    <w:unhideWhenUsed/>
    <w:rsid w:val="00854B4D"/>
    <w:rPr>
      <w:color w:val="800080" w:themeColor="followedHyperlink"/>
      <w:u w:val="single"/>
    </w:rPr>
  </w:style>
  <w:style w:type="paragraph" w:customStyle="1" w:styleId="Default">
    <w:name w:val="Default"/>
    <w:rsid w:val="009A4673"/>
    <w:pPr>
      <w:widowControl/>
      <w:adjustRightInd w:val="0"/>
    </w:pPr>
    <w:rPr>
      <w:rFonts w:ascii="Arial" w:hAnsi="Arial" w:cs="Arial"/>
      <w:color w:val="000000"/>
      <w:sz w:val="24"/>
      <w:szCs w:val="24"/>
    </w:rPr>
  </w:style>
  <w:style w:type="character" w:customStyle="1" w:styleId="et031">
    <w:name w:val="et031"/>
    <w:basedOn w:val="DefaultParagraphFont"/>
    <w:rsid w:val="009A4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s/documents/Housing-First-Permanent-Supportive-Housing-Brief.pdf" TargetMode="External"/><Relationship Id="rId18" Type="http://schemas.openxmlformats.org/officeDocument/2006/relationships/hyperlink" Target="https://www.law.cornell.edu/uscode/text/42/10401" TargetMode="External"/><Relationship Id="rId26" Type="http://schemas.openxmlformats.org/officeDocument/2006/relationships/hyperlink" Target="http://portal.hud.gov/hudportal/documents/huddoc?id=52580-a.pdf" TargetMode="External"/><Relationship Id="rId3" Type="http://schemas.openxmlformats.org/officeDocument/2006/relationships/customXml" Target="../customXml/item3.xml"/><Relationship Id="rId21" Type="http://schemas.openxmlformats.org/officeDocument/2006/relationships/hyperlink" Target="https://www.huduser.gov/portal/resources/utilallowance.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cornell.edu/definitions/index.php?width=840&amp;height=800&amp;iframe=true&amp;def_id=690f6264b8ae588c8289a614fde41bcb&amp;term_occur=2&amp;term_src=Title:24:Subtitle:B:Chapter:V:Subchapter:C:Part:578:Subpart:D:578.37" TargetMode="External"/><Relationship Id="rId25" Type="http://schemas.openxmlformats.org/officeDocument/2006/relationships/hyperlink" Target="http://portal.hud.gov/hudportal/documents/huddoc?id=52580.pdf" TargetMode="External"/><Relationship Id="rId2" Type="http://schemas.openxmlformats.org/officeDocument/2006/relationships/customXml" Target="../customXml/item2.xml"/><Relationship Id="rId16" Type="http://schemas.openxmlformats.org/officeDocument/2006/relationships/hyperlink" Target="https://www.law.cornell.edu/uscode/text/42/13925" TargetMode="External"/><Relationship Id="rId20" Type="http://schemas.openxmlformats.org/officeDocument/2006/relationships/hyperlink" Target="https://www.hudexchange.info/resource/2894/coc-program-leasing-rental-assistance-examples-of-lease-agreements/" TargetMode="External"/><Relationship Id="rId29" Type="http://schemas.openxmlformats.org/officeDocument/2006/relationships/hyperlink" Target="https://portal.hud.gov/hudportal/documents/huddoc?id=DOC_914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udexchange.info/resources/documents/CoC-Rent-Reasonableness-and-FMR.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690f6264b8ae588c8289a614fde41bcb&amp;term_occur=1&amp;term_src=Title:24:Subtitle:B:Chapter:V:Subchapter:C:Part:578:Subpart:D:578.37" TargetMode="External"/><Relationship Id="rId23" Type="http://schemas.openxmlformats.org/officeDocument/2006/relationships/hyperlink" Target="https://files.hudexchange.info/resources/documents/RentReasonableChecklist.pdf"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hudexchange.info/resource/2894/coc-program-leasing-rental-assistance-examples-of-lease-agree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s/documents/Housing-First-Permanent-Supportive-Housing-Brief.pdf" TargetMode="External"/><Relationship Id="rId22" Type="http://schemas.openxmlformats.org/officeDocument/2006/relationships/hyperlink" Target="https://www.huduser.gov/portal/datasets/fmr.html" TargetMode="External"/><Relationship Id="rId27" Type="http://schemas.openxmlformats.org/officeDocument/2006/relationships/image" Target="media/image1.jpeg"/><Relationship Id="rId30" Type="http://schemas.openxmlformats.org/officeDocument/2006/relationships/hyperlink" Target="https://www.hud.gov/program_offices/public_indian_housing/programs/hcv/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f758f8c-29c3-43ed-b02b-4e93961f5ebd" xsi:nil="true"/>
    <TaxCatchAll xmlns="85069868-08e0-4c86-ad8f-5531570550f0" xsi:nil="true"/>
    <lcf76f155ced4ddcb4097134ff3c332f xmlns="af758f8c-29c3-43ed-b02b-4e93961f5e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6EC3E9B130548AB9ECADFE629700B" ma:contentTypeVersion="17" ma:contentTypeDescription="Create a new document." ma:contentTypeScope="" ma:versionID="7e8450cb0812f4a7c5e3a6236c795b32">
  <xsd:schema xmlns:xsd="http://www.w3.org/2001/XMLSchema" xmlns:xs="http://www.w3.org/2001/XMLSchema" xmlns:p="http://schemas.microsoft.com/office/2006/metadata/properties" xmlns:ns2="af758f8c-29c3-43ed-b02b-4e93961f5ebd" xmlns:ns3="85069868-08e0-4c86-ad8f-5531570550f0" targetNamespace="http://schemas.microsoft.com/office/2006/metadata/properties" ma:root="true" ma:fieldsID="1c9f6a1707c9f5675f41fdea13b0579a" ns2:_="" ns3:_="">
    <xsd:import namespace="af758f8c-29c3-43ed-b02b-4e93961f5ebd"/>
    <xsd:import namespace="85069868-08e0-4c86-ad8f-553157055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58f8c-29c3-43ed-b02b-4e93961f5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fdad4-022a-49ae-a673-dd470a3ed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069868-08e0-4c86-ad8f-55315705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093065-6dc5-421c-b47a-921b9087c8dc}" ma:internalName="TaxCatchAll" ma:showField="CatchAllData" ma:web="85069868-08e0-4c86-ad8f-553157055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60637-68C5-48B6-9592-150BEAFD6B77}">
  <ds:schemaRefs>
    <ds:schemaRef ds:uri="http://schemas.openxmlformats.org/officeDocument/2006/bibliography"/>
  </ds:schemaRefs>
</ds:datastoreItem>
</file>

<file path=customXml/itemProps2.xml><?xml version="1.0" encoding="utf-8"?>
<ds:datastoreItem xmlns:ds="http://schemas.openxmlformats.org/officeDocument/2006/customXml" ds:itemID="{16AC69D0-9B5E-464D-AC50-A144DEEC9A9F}">
  <ds:schemaRefs>
    <ds:schemaRef ds:uri="http://schemas.microsoft.com/office/2006/metadata/properties"/>
    <ds:schemaRef ds:uri="http://schemas.microsoft.com/office/infopath/2007/PartnerControls"/>
    <ds:schemaRef ds:uri="af758f8c-29c3-43ed-b02b-4e93961f5ebd"/>
    <ds:schemaRef ds:uri="85069868-08e0-4c86-ad8f-5531570550f0"/>
  </ds:schemaRefs>
</ds:datastoreItem>
</file>

<file path=customXml/itemProps3.xml><?xml version="1.0" encoding="utf-8"?>
<ds:datastoreItem xmlns:ds="http://schemas.openxmlformats.org/officeDocument/2006/customXml" ds:itemID="{4F925D3B-8D62-4867-AEA1-9248C06E566D}">
  <ds:schemaRefs>
    <ds:schemaRef ds:uri="http://schemas.microsoft.com/sharepoint/v3/contenttype/forms"/>
  </ds:schemaRefs>
</ds:datastoreItem>
</file>

<file path=customXml/itemProps4.xml><?xml version="1.0" encoding="utf-8"?>
<ds:datastoreItem xmlns:ds="http://schemas.openxmlformats.org/officeDocument/2006/customXml" ds:itemID="{D414F1B0-4448-44CF-8D57-C4141493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58f8c-29c3-43ed-b02b-4e93961f5ebd"/>
    <ds:schemaRef ds:uri="85069868-08e0-4c86-ad8f-55315705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Poser</dc:creator>
  <cp:lastModifiedBy>Brooke Matthews</cp:lastModifiedBy>
  <cp:revision>2</cp:revision>
  <dcterms:created xsi:type="dcterms:W3CDTF">2023-03-13T20:20:00Z</dcterms:created>
  <dcterms:modified xsi:type="dcterms:W3CDTF">2023-03-13T20:20:00Z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2013</vt:lpwstr>
  </property>
  <property fmtid="{D5CDD505-2E9C-101B-9397-08002B2CF9AE}" pid="4" name="LastSaved">
    <vt:filetime>2019-06-20T00:00:00Z</vt:filetime>
  </property>
  <property fmtid="{D5CDD505-2E9C-101B-9397-08002B2CF9AE}" pid="5" name="ContentTypeId">
    <vt:lpwstr>0x010100AA96EC3E9B130548AB9ECADFE629700B</vt:lpwstr>
  </property>
  <property fmtid="{D5CDD505-2E9C-101B-9397-08002B2CF9AE}" pid="6" name="Order">
    <vt:r8>272100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